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89" w:rsidRPr="00C10389" w:rsidRDefault="00C10389" w:rsidP="00C10389">
      <w:pPr>
        <w:pStyle w:val="Title"/>
        <w:rPr>
          <w:sz w:val="40"/>
          <w:szCs w:val="40"/>
        </w:rPr>
      </w:pPr>
      <w:bookmarkStart w:id="0" w:name="_Toc430616114"/>
      <w:r w:rsidRPr="00C10389">
        <w:rPr>
          <w:sz w:val="40"/>
          <w:szCs w:val="40"/>
        </w:rPr>
        <w:t>Titre III Règles spécifiques applicables au plan d’aménagement particulier « quartier existant – espace résidentiel »</w:t>
      </w:r>
      <w:bookmarkEnd w:id="0"/>
    </w:p>
    <w:p w:rsidR="00C10389" w:rsidRPr="00C10389" w:rsidRDefault="00863670" w:rsidP="00DD59B6">
      <w:pPr>
        <w:pStyle w:val="Heading1"/>
      </w:pPr>
      <w:bookmarkStart w:id="1" w:name="_Toc430616115"/>
      <w:r>
        <w:t>Art. 19</w:t>
      </w:r>
      <w:r w:rsidR="00DD59B6">
        <w:t xml:space="preserve"> </w:t>
      </w:r>
      <w:r w:rsidR="00C10389" w:rsidRPr="00C10389">
        <w:t>Champ d’application</w:t>
      </w:r>
      <w:bookmarkEnd w:id="1"/>
    </w:p>
    <w:p w:rsidR="00C10389" w:rsidRPr="00C10389" w:rsidRDefault="00C10389" w:rsidP="00C10389">
      <w:pPr>
        <w:rPr>
          <w:rFonts w:asciiTheme="minorHAnsi" w:hAnsiTheme="minorHAnsi"/>
        </w:rPr>
      </w:pPr>
      <w:r w:rsidRPr="00C10389">
        <w:rPr>
          <w:rFonts w:asciiTheme="minorHAnsi" w:hAnsiTheme="minorHAnsi"/>
        </w:rPr>
        <w:t>Les délimitations du plan d’aménagement particulier « quartier existant – espace résidentiel » sont fixées en partie graphique.</w:t>
      </w:r>
    </w:p>
    <w:p w:rsidR="00C10389" w:rsidRPr="00C10389" w:rsidRDefault="00863670" w:rsidP="00DD59B6">
      <w:pPr>
        <w:pStyle w:val="Heading1"/>
      </w:pPr>
      <w:bookmarkStart w:id="2" w:name="_Toc430616116"/>
      <w:r>
        <w:t>Art. 20</w:t>
      </w:r>
      <w:r w:rsidR="00DD59B6">
        <w:t xml:space="preserve"> </w:t>
      </w:r>
      <w:r w:rsidR="00C10389" w:rsidRPr="00C10389">
        <w:t>Réaffectation de bâtiments</w:t>
      </w:r>
      <w:bookmarkEnd w:id="2"/>
      <w:r w:rsidR="00C10389" w:rsidRPr="00C10389">
        <w:t xml:space="preserve"> </w:t>
      </w:r>
    </w:p>
    <w:p w:rsidR="00C10389" w:rsidRPr="00DD59B6" w:rsidRDefault="00C10389" w:rsidP="00DD59B6">
      <w:pPr>
        <w:pStyle w:val="ListParagraph"/>
        <w:numPr>
          <w:ilvl w:val="0"/>
          <w:numId w:val="32"/>
        </w:numPr>
        <w:rPr>
          <w:rFonts w:asciiTheme="minorHAnsi" w:hAnsiTheme="minorHAnsi"/>
          <w:iCs/>
          <w:smallCaps/>
        </w:rPr>
      </w:pPr>
      <w:r w:rsidRPr="00DD59B6">
        <w:rPr>
          <w:rFonts w:asciiTheme="minorHAnsi" w:hAnsiTheme="minorHAnsi"/>
          <w:iCs/>
        </w:rPr>
        <w:t>Sans préjudice des prescriptions de la partie écrite du PAG, la réaffectation de bâtiments est autorisée à l’intérieur du gabarit d’origine du bâtiment réaffecté. Toute extension du gabarit d’origine du bâtiment réaffecté est soumise aux mêmes dispositions réglementaires qu’une nouvelle construction. </w:t>
      </w:r>
    </w:p>
    <w:p w:rsidR="00C10389" w:rsidRPr="00DD59B6" w:rsidRDefault="00C10389" w:rsidP="00DD59B6">
      <w:pPr>
        <w:pStyle w:val="ListParagraph"/>
        <w:numPr>
          <w:ilvl w:val="0"/>
          <w:numId w:val="32"/>
        </w:numPr>
        <w:rPr>
          <w:rFonts w:asciiTheme="minorHAnsi" w:hAnsiTheme="minorHAnsi"/>
          <w:b/>
          <w:iCs/>
          <w:smallCaps/>
        </w:rPr>
      </w:pPr>
      <w:r w:rsidRPr="00DD59B6">
        <w:rPr>
          <w:rFonts w:asciiTheme="minorHAnsi" w:hAnsiTheme="minorHAnsi"/>
          <w:iCs/>
        </w:rPr>
        <w:t xml:space="preserve">La réaffectation d’un bâtiment existant en logements, par division verticale, doit garantir par unité : </w:t>
      </w:r>
    </w:p>
    <w:p w:rsidR="00C10389" w:rsidRPr="00DD59B6" w:rsidRDefault="00C10389" w:rsidP="00DD59B6">
      <w:pPr>
        <w:pStyle w:val="ListParagraph"/>
        <w:numPr>
          <w:ilvl w:val="0"/>
          <w:numId w:val="33"/>
        </w:numPr>
        <w:rPr>
          <w:rFonts w:asciiTheme="minorHAnsi" w:hAnsiTheme="minorHAnsi"/>
          <w:b/>
          <w:smallCaps/>
        </w:rPr>
      </w:pPr>
      <w:r w:rsidRPr="00DD59B6">
        <w:rPr>
          <w:rFonts w:asciiTheme="minorHAnsi" w:hAnsiTheme="minorHAnsi"/>
        </w:rPr>
        <w:t xml:space="preserve">une largeur minimale de la façade principale de 7m,  </w:t>
      </w:r>
    </w:p>
    <w:p w:rsidR="00C10389" w:rsidRPr="00DD59B6" w:rsidRDefault="00C10389" w:rsidP="00DD59B6">
      <w:pPr>
        <w:pStyle w:val="ListParagraph"/>
        <w:numPr>
          <w:ilvl w:val="0"/>
          <w:numId w:val="33"/>
        </w:numPr>
        <w:rPr>
          <w:rFonts w:asciiTheme="minorHAnsi" w:hAnsiTheme="minorHAnsi"/>
          <w:b/>
          <w:smallCaps/>
        </w:rPr>
      </w:pPr>
      <w:r w:rsidRPr="00DD59B6">
        <w:rPr>
          <w:rFonts w:asciiTheme="minorHAnsi" w:hAnsiTheme="minorHAnsi"/>
        </w:rPr>
        <w:t>une surface construite brute minimale de 120m</w:t>
      </w:r>
      <w:r w:rsidRPr="00DD59B6">
        <w:rPr>
          <w:rFonts w:asciiTheme="minorHAnsi" w:hAnsiTheme="minorHAnsi"/>
          <w:vertAlign w:val="superscript"/>
        </w:rPr>
        <w:t>2</w:t>
      </w:r>
      <w:r w:rsidRPr="00DD59B6">
        <w:rPr>
          <w:rFonts w:asciiTheme="minorHAnsi" w:hAnsiTheme="minorHAnsi"/>
        </w:rPr>
        <w:t>.</w:t>
      </w:r>
    </w:p>
    <w:p w:rsidR="00C10389" w:rsidRPr="00DD59B6" w:rsidRDefault="00C10389" w:rsidP="00DD59B6">
      <w:pPr>
        <w:pStyle w:val="ListParagraph"/>
        <w:numPr>
          <w:ilvl w:val="0"/>
          <w:numId w:val="32"/>
        </w:numPr>
        <w:rPr>
          <w:rFonts w:asciiTheme="minorHAnsi" w:hAnsiTheme="minorHAnsi"/>
          <w:b/>
          <w:bCs/>
          <w:iCs/>
          <w:smallCaps/>
        </w:rPr>
      </w:pPr>
      <w:r w:rsidRPr="00DD59B6">
        <w:rPr>
          <w:rFonts w:asciiTheme="minorHAnsi" w:hAnsiTheme="minorHAnsi"/>
          <w:iCs/>
        </w:rPr>
        <w:t>L’organisation en maison plurifamiliale dans le cadre d’une réaffectation de bâtiment n’est admise que si aucune autre solution technique, architecturale ou urbanistique valable ne peut être développée et à condition de ne porter aucun préjudice aux dispositions légales ou réglementaires applicables, notamment en matière de protection du patrimoine bâti.</w:t>
      </w:r>
    </w:p>
    <w:p w:rsidR="00C10389" w:rsidRPr="00DD59B6" w:rsidRDefault="00C10389" w:rsidP="00DD59B6">
      <w:pPr>
        <w:pStyle w:val="ListParagraph"/>
        <w:numPr>
          <w:ilvl w:val="0"/>
          <w:numId w:val="32"/>
        </w:numPr>
        <w:rPr>
          <w:rFonts w:asciiTheme="minorHAnsi" w:hAnsiTheme="minorHAnsi"/>
          <w:b/>
          <w:bCs/>
          <w:iCs/>
          <w:smallCaps/>
        </w:rPr>
      </w:pPr>
      <w:r w:rsidRPr="00DD59B6">
        <w:rPr>
          <w:rFonts w:asciiTheme="minorHAnsi" w:hAnsiTheme="minorHAnsi"/>
          <w:iCs/>
        </w:rPr>
        <w:t xml:space="preserve">La réaffectation d’un bâtiment existant en maison plurifamiliale est de plus soumise aux restrictions suivantes </w:t>
      </w:r>
      <w:r w:rsidRPr="00DD59B6">
        <w:rPr>
          <w:rFonts w:asciiTheme="minorHAnsi" w:hAnsiTheme="minorHAnsi"/>
          <w:b/>
          <w:bCs/>
          <w:iCs/>
        </w:rPr>
        <w:t xml:space="preserve">: </w:t>
      </w:r>
    </w:p>
    <w:p w:rsidR="00C10389" w:rsidRPr="00DD59B6" w:rsidRDefault="00C10389" w:rsidP="00863670">
      <w:pPr>
        <w:pStyle w:val="ListParagraph"/>
        <w:numPr>
          <w:ilvl w:val="0"/>
          <w:numId w:val="34"/>
        </w:numPr>
        <w:rPr>
          <w:rFonts w:asciiTheme="minorHAnsi" w:hAnsiTheme="minorHAnsi"/>
          <w:smallCaps/>
        </w:rPr>
      </w:pPr>
      <w:r w:rsidRPr="00DD59B6">
        <w:rPr>
          <w:rFonts w:asciiTheme="minorHAnsi" w:hAnsiTheme="minorHAnsi"/>
        </w:rPr>
        <w:t xml:space="preserve">une seule maison plurifamiliale est admise dans le cadre de la réaffectation d’un ensemble bâti ; </w:t>
      </w:r>
    </w:p>
    <w:p w:rsidR="00C10389" w:rsidRPr="00DD59B6" w:rsidRDefault="00C10389" w:rsidP="00863670">
      <w:pPr>
        <w:pStyle w:val="ListParagraph"/>
        <w:numPr>
          <w:ilvl w:val="0"/>
          <w:numId w:val="34"/>
        </w:numPr>
        <w:rPr>
          <w:rFonts w:asciiTheme="minorHAnsi" w:hAnsiTheme="minorHAnsi"/>
        </w:rPr>
      </w:pPr>
      <w:r w:rsidRPr="00DD59B6">
        <w:rPr>
          <w:rFonts w:asciiTheme="minorHAnsi" w:hAnsiTheme="minorHAnsi"/>
        </w:rPr>
        <w:t>toute extension du gabarit d’origine du bâtiment réaffecté est soumise aux mêmes dispositions réglementaires qu’une nouvelle construction ;</w:t>
      </w:r>
    </w:p>
    <w:p w:rsidR="00C10389" w:rsidRPr="00DD59B6" w:rsidRDefault="00C10389" w:rsidP="00863670">
      <w:pPr>
        <w:pStyle w:val="ListParagraph"/>
        <w:numPr>
          <w:ilvl w:val="0"/>
          <w:numId w:val="34"/>
        </w:numPr>
        <w:rPr>
          <w:rFonts w:asciiTheme="minorHAnsi" w:hAnsiTheme="minorHAnsi"/>
        </w:rPr>
      </w:pPr>
      <w:r w:rsidRPr="00DD59B6">
        <w:rPr>
          <w:rFonts w:asciiTheme="minorHAnsi" w:hAnsiTheme="minorHAnsi"/>
        </w:rPr>
        <w:t>le nombre maximum de logements par bâtiment est de 2 (deux) ;</w:t>
      </w:r>
    </w:p>
    <w:p w:rsidR="00C10389" w:rsidRPr="00DD59B6" w:rsidRDefault="00C10389" w:rsidP="00863670">
      <w:pPr>
        <w:pStyle w:val="ListParagraph"/>
        <w:numPr>
          <w:ilvl w:val="0"/>
          <w:numId w:val="34"/>
        </w:numPr>
        <w:rPr>
          <w:rFonts w:asciiTheme="minorHAnsi" w:hAnsiTheme="minorHAnsi"/>
        </w:rPr>
      </w:pPr>
      <w:r w:rsidRPr="00DD59B6">
        <w:rPr>
          <w:rFonts w:asciiTheme="minorHAnsi" w:hAnsiTheme="minorHAnsi"/>
        </w:rPr>
        <w:t>la surface construite brute est de 80m</w:t>
      </w:r>
      <w:r w:rsidRPr="00DD59B6">
        <w:rPr>
          <w:rFonts w:asciiTheme="minorHAnsi" w:hAnsiTheme="minorHAnsi"/>
          <w:vertAlign w:val="superscript"/>
        </w:rPr>
        <w:t>2</w:t>
      </w:r>
      <w:r w:rsidRPr="00DD59B6">
        <w:rPr>
          <w:rFonts w:asciiTheme="minorHAnsi" w:hAnsiTheme="minorHAnsi"/>
        </w:rPr>
        <w:t xml:space="preserve"> minimum par logement ;</w:t>
      </w:r>
    </w:p>
    <w:p w:rsidR="00C10389" w:rsidRPr="00C10389" w:rsidRDefault="00863670" w:rsidP="00863670">
      <w:pPr>
        <w:pStyle w:val="Heading1"/>
      </w:pPr>
      <w:bookmarkStart w:id="3" w:name="_Toc430616117"/>
      <w:r>
        <w:t xml:space="preserve">Art. 21 </w:t>
      </w:r>
      <w:r w:rsidR="00C10389" w:rsidRPr="00C10389">
        <w:t>Type des constructions</w:t>
      </w:r>
      <w:bookmarkEnd w:id="3"/>
      <w:r w:rsidR="00C10389" w:rsidRPr="00C10389">
        <w:t xml:space="preserve"> </w:t>
      </w:r>
    </w:p>
    <w:p w:rsidR="00C10389" w:rsidRPr="00863670" w:rsidRDefault="00C10389" w:rsidP="00863670">
      <w:pPr>
        <w:pStyle w:val="ListParagraph"/>
        <w:numPr>
          <w:ilvl w:val="0"/>
          <w:numId w:val="35"/>
        </w:numPr>
        <w:rPr>
          <w:rFonts w:asciiTheme="minorHAnsi" w:hAnsiTheme="minorHAnsi"/>
          <w:b/>
        </w:rPr>
      </w:pPr>
      <w:r w:rsidRPr="00863670">
        <w:rPr>
          <w:rFonts w:asciiTheme="minorHAnsi" w:hAnsiTheme="minorHAnsi"/>
        </w:rPr>
        <w:t>Les quartiers existants « espace résidentiel » sont réservés aux bâtiments isolés, jumelés ou groupés en bande d’au maximum 4 (quatre) unités, ainsi qu’aux constructions, installations, aménagements et espaces libres qui leur sont complémentaires.</w:t>
      </w:r>
    </w:p>
    <w:p w:rsidR="00C10389" w:rsidRPr="00863670" w:rsidRDefault="00C10389" w:rsidP="00863670">
      <w:pPr>
        <w:pStyle w:val="ListParagraph"/>
        <w:numPr>
          <w:ilvl w:val="0"/>
          <w:numId w:val="35"/>
        </w:numPr>
        <w:rPr>
          <w:rFonts w:asciiTheme="minorHAnsi" w:hAnsiTheme="minorHAnsi"/>
          <w:b/>
        </w:rPr>
      </w:pPr>
      <w:r w:rsidRPr="00863670">
        <w:rPr>
          <w:rFonts w:asciiTheme="minorHAnsi" w:hAnsiTheme="minorHAnsi"/>
        </w:rPr>
        <w:t>Sauf mention contraire, les dispositions qui suivent ne sont pas applicables aux dépendances. Un article spécifique est défini pour ce type de construction.</w:t>
      </w:r>
    </w:p>
    <w:p w:rsidR="00C10389" w:rsidRPr="00863670" w:rsidRDefault="00C10389" w:rsidP="00863670">
      <w:pPr>
        <w:pStyle w:val="ListParagraph"/>
        <w:numPr>
          <w:ilvl w:val="0"/>
          <w:numId w:val="35"/>
        </w:numPr>
        <w:rPr>
          <w:rFonts w:asciiTheme="minorHAnsi" w:hAnsiTheme="minorHAnsi"/>
          <w:b/>
        </w:rPr>
      </w:pPr>
      <w:r w:rsidRPr="00863670">
        <w:rPr>
          <w:rFonts w:asciiTheme="minorHAnsi" w:hAnsiTheme="minorHAnsi"/>
        </w:rPr>
        <w:t>Les constructions à usage agricole ne sont pas autorisées. Les constructions à usage agricole existantes peuvent pourtant continuer leurs activités. Seule la rénovation de bâtiments agricoles existants est autorisée.</w:t>
      </w:r>
    </w:p>
    <w:p w:rsidR="00C10389" w:rsidRPr="00863670" w:rsidRDefault="00C10389" w:rsidP="00863670">
      <w:pPr>
        <w:pStyle w:val="ListParagraph"/>
        <w:numPr>
          <w:ilvl w:val="0"/>
          <w:numId w:val="35"/>
        </w:numPr>
        <w:rPr>
          <w:rFonts w:asciiTheme="minorHAnsi" w:hAnsiTheme="minorHAnsi"/>
          <w:b/>
        </w:rPr>
      </w:pPr>
      <w:r w:rsidRPr="00863670">
        <w:rPr>
          <w:rFonts w:asciiTheme="minorHAnsi" w:hAnsiTheme="minorHAnsi"/>
        </w:rPr>
        <w:t xml:space="preserve">Les prescriptions qui suivent sont applicables sans préjudice des dispositions relatives au patrimoine bâti. </w:t>
      </w:r>
    </w:p>
    <w:p w:rsidR="00C10389" w:rsidRPr="00C10389" w:rsidRDefault="00863670" w:rsidP="00863670">
      <w:pPr>
        <w:pStyle w:val="Heading1"/>
      </w:pPr>
      <w:bookmarkStart w:id="4" w:name="_Toc430616118"/>
      <w:r>
        <w:lastRenderedPageBreak/>
        <w:t>Art. 22</w:t>
      </w:r>
      <w:r w:rsidR="00E119A7">
        <w:t xml:space="preserve"> </w:t>
      </w:r>
      <w:bookmarkStart w:id="5" w:name="_GoBack"/>
      <w:bookmarkEnd w:id="5"/>
      <w:r w:rsidR="00C10389" w:rsidRPr="00C10389">
        <w:t>Nombre d’unités de logement</w:t>
      </w:r>
      <w:bookmarkEnd w:id="4"/>
      <w:r w:rsidR="00C10389" w:rsidRPr="00C10389">
        <w:t xml:space="preserve"> </w:t>
      </w:r>
    </w:p>
    <w:p w:rsidR="00C10389" w:rsidRPr="00C10389" w:rsidRDefault="00C10389" w:rsidP="00C10389">
      <w:pPr>
        <w:rPr>
          <w:rFonts w:asciiTheme="minorHAnsi" w:hAnsiTheme="minorHAnsi"/>
        </w:rPr>
      </w:pPr>
      <w:r w:rsidRPr="00C10389">
        <w:rPr>
          <w:rFonts w:asciiTheme="minorHAnsi" w:hAnsiTheme="minorHAnsi"/>
        </w:rPr>
        <w:t xml:space="preserve">Le nombre d’unités de logement est limité à </w:t>
      </w:r>
      <w:r w:rsidRPr="00C10389">
        <w:rPr>
          <w:rFonts w:asciiTheme="minorHAnsi" w:hAnsiTheme="minorHAnsi"/>
          <w:b/>
        </w:rPr>
        <w:t>2 (deux) par bâtiment,</w:t>
      </w:r>
      <w:r w:rsidRPr="00C10389">
        <w:rPr>
          <w:rFonts w:asciiTheme="minorHAnsi" w:hAnsiTheme="minorHAnsi"/>
        </w:rPr>
        <w:t xml:space="preserve">  soit à une maison unifamiliale avec logement intégré, soit à une maison </w:t>
      </w:r>
      <w:proofErr w:type="spellStart"/>
      <w:r w:rsidRPr="00C10389">
        <w:rPr>
          <w:rFonts w:asciiTheme="minorHAnsi" w:hAnsiTheme="minorHAnsi"/>
        </w:rPr>
        <w:t>bifamiliale</w:t>
      </w:r>
      <w:proofErr w:type="spellEnd"/>
      <w:r w:rsidRPr="00C10389">
        <w:rPr>
          <w:rFonts w:asciiTheme="minorHAnsi" w:hAnsiTheme="minorHAnsi"/>
        </w:rPr>
        <w:t>.</w:t>
      </w:r>
    </w:p>
    <w:p w:rsidR="00C10389" w:rsidRPr="00C10389" w:rsidRDefault="00863670" w:rsidP="00863670">
      <w:pPr>
        <w:pStyle w:val="Heading1"/>
      </w:pPr>
      <w:bookmarkStart w:id="6" w:name="_Toc430616119"/>
      <w:r>
        <w:t xml:space="preserve">Art. 23 </w:t>
      </w:r>
      <w:r w:rsidR="00C10389" w:rsidRPr="00C10389">
        <w:t>Disposition des constructions principales</w:t>
      </w:r>
      <w:bookmarkEnd w:id="6"/>
    </w:p>
    <w:p w:rsidR="00C10389" w:rsidRPr="00863670" w:rsidRDefault="00C10389" w:rsidP="00863670">
      <w:pPr>
        <w:pStyle w:val="ListParagraph"/>
        <w:numPr>
          <w:ilvl w:val="0"/>
          <w:numId w:val="36"/>
        </w:numPr>
        <w:rPr>
          <w:rFonts w:asciiTheme="minorHAnsi" w:hAnsiTheme="minorHAnsi"/>
        </w:rPr>
      </w:pPr>
      <w:r w:rsidRPr="00863670">
        <w:rPr>
          <w:rFonts w:asciiTheme="minorHAnsi" w:hAnsiTheme="minorHAnsi"/>
        </w:rPr>
        <w:t xml:space="preserve">Implantation </w:t>
      </w:r>
    </w:p>
    <w:p w:rsidR="00C10389" w:rsidRPr="00863670" w:rsidRDefault="00C10389" w:rsidP="00863670">
      <w:pPr>
        <w:pStyle w:val="ListParagraph"/>
        <w:rPr>
          <w:rFonts w:asciiTheme="minorHAnsi" w:hAnsiTheme="minorHAnsi"/>
        </w:rPr>
      </w:pPr>
      <w:r w:rsidRPr="00863670">
        <w:rPr>
          <w:rFonts w:asciiTheme="minorHAnsi" w:hAnsiTheme="minorHAnsi"/>
        </w:rPr>
        <w:t xml:space="preserve">Les constructions sont à implanter dans une  </w:t>
      </w:r>
      <w:r w:rsidRPr="00863670">
        <w:rPr>
          <w:rFonts w:asciiTheme="minorHAnsi" w:hAnsiTheme="minorHAnsi"/>
          <w:b/>
        </w:rPr>
        <w:t xml:space="preserve">bande de construction de 28m </w:t>
      </w:r>
      <w:r w:rsidRPr="00863670">
        <w:rPr>
          <w:rFonts w:asciiTheme="minorHAnsi" w:hAnsiTheme="minorHAnsi"/>
        </w:rPr>
        <w:t xml:space="preserve">mesurée à partir de l’alignement de voirie. </w:t>
      </w:r>
    </w:p>
    <w:p w:rsidR="00C10389" w:rsidRPr="00863670" w:rsidRDefault="00C10389" w:rsidP="00863670">
      <w:pPr>
        <w:pStyle w:val="ListParagraph"/>
        <w:rPr>
          <w:rFonts w:asciiTheme="minorHAnsi" w:hAnsiTheme="minorHAnsi"/>
        </w:rPr>
      </w:pPr>
      <w:r w:rsidRPr="00863670">
        <w:rPr>
          <w:rFonts w:asciiTheme="minorHAnsi" w:hAnsiTheme="minorHAnsi"/>
        </w:rPr>
        <w:t>Les constructions en seconde position sont interdites.</w:t>
      </w:r>
    </w:p>
    <w:p w:rsidR="00C10389" w:rsidRPr="00863670" w:rsidRDefault="00C10389" w:rsidP="00863670">
      <w:pPr>
        <w:pStyle w:val="ListParagraph"/>
        <w:numPr>
          <w:ilvl w:val="0"/>
          <w:numId w:val="36"/>
        </w:numPr>
        <w:rPr>
          <w:rFonts w:asciiTheme="minorHAnsi" w:hAnsiTheme="minorHAnsi"/>
        </w:rPr>
      </w:pPr>
      <w:r w:rsidRPr="00863670">
        <w:rPr>
          <w:rFonts w:asciiTheme="minorHAnsi" w:hAnsiTheme="minorHAnsi"/>
        </w:rPr>
        <w:t>Reculs sur les limites de propriété</w:t>
      </w:r>
    </w:p>
    <w:p w:rsidR="00C10389" w:rsidRPr="00863670" w:rsidRDefault="00C10389" w:rsidP="00863670">
      <w:pPr>
        <w:pStyle w:val="ListParagraph"/>
        <w:numPr>
          <w:ilvl w:val="0"/>
          <w:numId w:val="37"/>
        </w:numPr>
        <w:rPr>
          <w:rFonts w:asciiTheme="minorHAnsi" w:hAnsiTheme="minorHAnsi"/>
        </w:rPr>
      </w:pPr>
      <w:r w:rsidRPr="00863670">
        <w:rPr>
          <w:rFonts w:asciiTheme="minorHAnsi" w:hAnsiTheme="minorHAnsi"/>
        </w:rPr>
        <w:t xml:space="preserve">Recul antérieur : </w:t>
      </w:r>
    </w:p>
    <w:p w:rsidR="00C10389" w:rsidRPr="00863670" w:rsidRDefault="00C10389" w:rsidP="00863670">
      <w:pPr>
        <w:pStyle w:val="ListParagraph"/>
        <w:ind w:left="1440"/>
        <w:rPr>
          <w:rFonts w:asciiTheme="minorHAnsi" w:hAnsiTheme="minorHAnsi"/>
          <w:b/>
        </w:rPr>
      </w:pPr>
      <w:r w:rsidRPr="00863670">
        <w:rPr>
          <w:rFonts w:asciiTheme="minorHAnsi" w:hAnsiTheme="minorHAnsi"/>
        </w:rPr>
        <w:t xml:space="preserve">Le recul minimum de toute nouvelle construction par rapport à l’alignement de la voirie est de </w:t>
      </w:r>
      <w:r w:rsidRPr="00863670">
        <w:rPr>
          <w:rFonts w:asciiTheme="minorHAnsi" w:hAnsiTheme="minorHAnsi"/>
          <w:b/>
        </w:rPr>
        <w:t xml:space="preserve">4m. </w:t>
      </w:r>
    </w:p>
    <w:p w:rsidR="00C10389" w:rsidRPr="00863670" w:rsidRDefault="00C10389" w:rsidP="00863670">
      <w:pPr>
        <w:pStyle w:val="ListParagraph"/>
        <w:ind w:left="1440"/>
        <w:rPr>
          <w:rFonts w:asciiTheme="minorHAnsi" w:hAnsiTheme="minorHAnsi"/>
          <w:b/>
        </w:rPr>
      </w:pPr>
      <w:r w:rsidRPr="00863670">
        <w:rPr>
          <w:rFonts w:asciiTheme="minorHAnsi" w:hAnsiTheme="minorHAnsi"/>
        </w:rPr>
        <w:t xml:space="preserve">Les parties de la construction comprenant un accès carrossable auront un recul minimum par rapport à l´alignement de la voirie de </w:t>
      </w:r>
      <w:r w:rsidRPr="00863670">
        <w:rPr>
          <w:rFonts w:asciiTheme="minorHAnsi" w:hAnsiTheme="minorHAnsi"/>
          <w:b/>
        </w:rPr>
        <w:t>6m.</w:t>
      </w:r>
    </w:p>
    <w:p w:rsidR="00C10389" w:rsidRPr="00863670" w:rsidRDefault="00C10389" w:rsidP="00863670">
      <w:pPr>
        <w:pStyle w:val="ListParagraph"/>
        <w:numPr>
          <w:ilvl w:val="0"/>
          <w:numId w:val="37"/>
        </w:numPr>
        <w:rPr>
          <w:rFonts w:asciiTheme="minorHAnsi" w:hAnsiTheme="minorHAnsi"/>
        </w:rPr>
      </w:pPr>
      <w:r w:rsidRPr="00863670">
        <w:rPr>
          <w:rFonts w:asciiTheme="minorHAnsi" w:hAnsiTheme="minorHAnsi"/>
        </w:rPr>
        <w:t>Recul latéral :</w:t>
      </w:r>
    </w:p>
    <w:p w:rsidR="00C10389" w:rsidRPr="00863670" w:rsidRDefault="00C10389" w:rsidP="00863670">
      <w:pPr>
        <w:pStyle w:val="ListParagraph"/>
        <w:ind w:left="1440"/>
        <w:rPr>
          <w:rFonts w:asciiTheme="minorHAnsi" w:hAnsiTheme="minorHAnsi"/>
        </w:rPr>
      </w:pPr>
      <w:r w:rsidRPr="00863670">
        <w:rPr>
          <w:rFonts w:asciiTheme="minorHAnsi" w:hAnsiTheme="minorHAnsi"/>
        </w:rPr>
        <w:t xml:space="preserve">Le recul de toute nouvelle construction par rapport à la limite latérale de propriété peut être soit nul, soit égal ou supérieur à </w:t>
      </w:r>
      <w:r w:rsidRPr="00863670">
        <w:rPr>
          <w:rFonts w:asciiTheme="minorHAnsi" w:hAnsiTheme="minorHAnsi"/>
          <w:b/>
        </w:rPr>
        <w:t>3m</w:t>
      </w:r>
      <w:r w:rsidRPr="00863670">
        <w:rPr>
          <w:rFonts w:asciiTheme="minorHAnsi" w:hAnsiTheme="minorHAnsi"/>
        </w:rPr>
        <w:t xml:space="preserve">. </w:t>
      </w:r>
    </w:p>
    <w:p w:rsidR="00C10389" w:rsidRPr="00863670" w:rsidRDefault="00C10389" w:rsidP="00863670">
      <w:pPr>
        <w:pStyle w:val="ListParagraph"/>
        <w:ind w:left="1440"/>
        <w:rPr>
          <w:rFonts w:asciiTheme="minorHAnsi" w:hAnsiTheme="minorHAnsi"/>
        </w:rPr>
      </w:pPr>
      <w:r w:rsidRPr="00863670">
        <w:rPr>
          <w:rFonts w:asciiTheme="minorHAnsi" w:hAnsiTheme="minorHAnsi"/>
        </w:rPr>
        <w:t xml:space="preserve">Pour toute nouvelle construction principale projetée sur la limite latérale d´un terrain non construit, un accord notarié du voisin concerné est de rigueur. </w:t>
      </w:r>
    </w:p>
    <w:p w:rsidR="00C10389" w:rsidRPr="00863670" w:rsidRDefault="00C10389" w:rsidP="00863670">
      <w:pPr>
        <w:pStyle w:val="ListParagraph"/>
        <w:ind w:left="1440"/>
        <w:rPr>
          <w:rFonts w:asciiTheme="minorHAnsi" w:hAnsiTheme="minorHAnsi"/>
        </w:rPr>
      </w:pPr>
      <w:r w:rsidRPr="00863670">
        <w:rPr>
          <w:rFonts w:asciiTheme="minorHAnsi" w:hAnsiTheme="minorHAnsi"/>
        </w:rPr>
        <w:t>Cependant, l’implantation d’une construction principale sur la limite latérale est obligatoire si une construction principale existante sur le terrain adjacent n’accuse aucun recul sur ladite limite latérale et lorsque la construction projetée peut être adossée au pignon de la construction existante.</w:t>
      </w:r>
    </w:p>
    <w:p w:rsidR="00C10389" w:rsidRPr="00863670" w:rsidRDefault="00C10389" w:rsidP="00863670">
      <w:pPr>
        <w:pStyle w:val="ListParagraph"/>
        <w:ind w:left="1440"/>
        <w:rPr>
          <w:rFonts w:asciiTheme="minorHAnsi" w:hAnsiTheme="minorHAnsi"/>
        </w:rPr>
      </w:pPr>
      <w:r w:rsidRPr="00863670">
        <w:rPr>
          <w:rFonts w:asciiTheme="minorHAnsi" w:hAnsiTheme="minorHAnsi"/>
        </w:rPr>
        <w:t>Si une construction existante sur le terrain adjacent accuse un recul sur la limite latérale, la construction projetée respectera un recul latéral égal ou supérieur à 3m.</w:t>
      </w:r>
    </w:p>
    <w:p w:rsidR="00C10389" w:rsidRPr="00863670" w:rsidRDefault="00C10389" w:rsidP="00863670">
      <w:pPr>
        <w:pStyle w:val="ListParagraph"/>
        <w:numPr>
          <w:ilvl w:val="0"/>
          <w:numId w:val="37"/>
        </w:numPr>
        <w:rPr>
          <w:rFonts w:asciiTheme="minorHAnsi" w:hAnsiTheme="minorHAnsi"/>
        </w:rPr>
      </w:pPr>
      <w:r w:rsidRPr="00863670">
        <w:rPr>
          <w:rFonts w:asciiTheme="minorHAnsi" w:hAnsiTheme="minorHAnsi"/>
        </w:rPr>
        <w:t>Recul postérieur :</w:t>
      </w:r>
    </w:p>
    <w:p w:rsidR="00C10389" w:rsidRPr="00863670" w:rsidRDefault="00C10389" w:rsidP="00863670">
      <w:pPr>
        <w:pStyle w:val="ListParagraph"/>
        <w:ind w:left="1440"/>
        <w:rPr>
          <w:rFonts w:asciiTheme="minorHAnsi" w:hAnsiTheme="minorHAnsi"/>
        </w:rPr>
      </w:pPr>
      <w:r w:rsidRPr="00863670">
        <w:rPr>
          <w:rFonts w:asciiTheme="minorHAnsi" w:hAnsiTheme="minorHAnsi"/>
        </w:rPr>
        <w:t xml:space="preserve">Le recul de toute nouvelle construction principale par rapport à la limite postérieure de propriété doit être </w:t>
      </w:r>
      <w:r w:rsidRPr="00863670">
        <w:rPr>
          <w:rFonts w:asciiTheme="minorHAnsi" w:hAnsiTheme="minorHAnsi"/>
          <w:b/>
        </w:rPr>
        <w:t>égal ou supérieur à 8m</w:t>
      </w:r>
      <w:r w:rsidRPr="00863670">
        <w:rPr>
          <w:rFonts w:asciiTheme="minorHAnsi" w:hAnsiTheme="minorHAnsi"/>
        </w:rPr>
        <w:t xml:space="preserve">. </w:t>
      </w:r>
    </w:p>
    <w:p w:rsidR="00C10389" w:rsidRPr="00863670" w:rsidRDefault="00C10389" w:rsidP="00863670">
      <w:pPr>
        <w:pStyle w:val="ListParagraph"/>
        <w:numPr>
          <w:ilvl w:val="0"/>
          <w:numId w:val="36"/>
        </w:numPr>
        <w:rPr>
          <w:rFonts w:asciiTheme="minorHAnsi" w:hAnsiTheme="minorHAnsi"/>
        </w:rPr>
      </w:pPr>
      <w:r w:rsidRPr="00863670">
        <w:rPr>
          <w:rFonts w:asciiTheme="minorHAnsi" w:hAnsiTheme="minorHAnsi"/>
        </w:rPr>
        <w:t>Dérogations</w:t>
      </w:r>
    </w:p>
    <w:p w:rsidR="00C10389" w:rsidRPr="00863670" w:rsidRDefault="00C10389" w:rsidP="00863670">
      <w:pPr>
        <w:pStyle w:val="ListParagraph"/>
        <w:rPr>
          <w:rFonts w:asciiTheme="minorHAnsi" w:hAnsiTheme="minorHAnsi"/>
          <w:b/>
          <w:bCs/>
        </w:rPr>
      </w:pPr>
      <w:r w:rsidRPr="00863670">
        <w:rPr>
          <w:rFonts w:asciiTheme="minorHAnsi" w:hAnsiTheme="minorHAnsi"/>
        </w:rPr>
        <w:t>Le bourgmestre peut accepter des dérogations aux présentes dispositions</w:t>
      </w:r>
      <w:r w:rsidRPr="00863670">
        <w:rPr>
          <w:rFonts w:asciiTheme="minorHAnsi" w:hAnsiTheme="minorHAnsi"/>
          <w:b/>
          <w:bCs/>
        </w:rPr>
        <w:t> :</w:t>
      </w:r>
    </w:p>
    <w:p w:rsidR="00C10389" w:rsidRPr="00863670" w:rsidRDefault="00C10389" w:rsidP="00863670">
      <w:pPr>
        <w:pStyle w:val="ListParagraph"/>
        <w:numPr>
          <w:ilvl w:val="0"/>
          <w:numId w:val="38"/>
        </w:numPr>
        <w:rPr>
          <w:rFonts w:asciiTheme="minorHAnsi" w:hAnsiTheme="minorHAnsi"/>
        </w:rPr>
      </w:pPr>
      <w:r w:rsidRPr="00863670">
        <w:rPr>
          <w:rFonts w:asciiTheme="minorHAnsi" w:hAnsiTheme="minorHAnsi"/>
        </w:rPr>
        <w:t xml:space="preserve">afin de garantir l’isolation thermique des constructions existantes (cf. </w:t>
      </w:r>
      <w:r w:rsidRPr="00863670">
        <w:rPr>
          <w:rFonts w:asciiTheme="minorHAnsi" w:hAnsiTheme="minorHAnsi"/>
        </w:rPr>
        <w:fldChar w:fldCharType="begin"/>
      </w:r>
      <w:r w:rsidRPr="00863670">
        <w:rPr>
          <w:rFonts w:asciiTheme="minorHAnsi" w:hAnsiTheme="minorHAnsi"/>
        </w:rPr>
        <w:instrText xml:space="preserve"> REF _Ref402529073 \r \h  \* MERGEFORMAT </w:instrText>
      </w:r>
      <w:r w:rsidRPr="00863670">
        <w:rPr>
          <w:rFonts w:asciiTheme="minorHAnsi" w:hAnsiTheme="minorHAnsi"/>
        </w:rPr>
      </w:r>
      <w:r w:rsidRPr="00863670">
        <w:rPr>
          <w:rFonts w:asciiTheme="minorHAnsi" w:hAnsiTheme="minorHAnsi"/>
        </w:rPr>
        <w:fldChar w:fldCharType="separate"/>
      </w:r>
      <w:r w:rsidRPr="00863670">
        <w:rPr>
          <w:rFonts w:asciiTheme="minorHAnsi" w:hAnsiTheme="minorHAnsi"/>
        </w:rPr>
        <w:t>Art. 5</w:t>
      </w:r>
      <w:r w:rsidRPr="00863670">
        <w:rPr>
          <w:rFonts w:asciiTheme="minorHAnsi" w:hAnsiTheme="minorHAnsi"/>
        </w:rPr>
        <w:fldChar w:fldCharType="end"/>
      </w:r>
      <w:r w:rsidRPr="00863670">
        <w:rPr>
          <w:rFonts w:asciiTheme="minorHAnsi" w:hAnsiTheme="minorHAnsi"/>
        </w:rPr>
        <w:t xml:space="preserve">), </w:t>
      </w:r>
    </w:p>
    <w:p w:rsidR="00C10389" w:rsidRPr="00863670" w:rsidRDefault="00C10389" w:rsidP="00863670">
      <w:pPr>
        <w:pStyle w:val="ListParagraph"/>
        <w:numPr>
          <w:ilvl w:val="0"/>
          <w:numId w:val="38"/>
        </w:numPr>
        <w:rPr>
          <w:rFonts w:asciiTheme="minorHAnsi" w:hAnsiTheme="minorHAnsi"/>
        </w:rPr>
      </w:pPr>
      <w:r w:rsidRPr="00863670">
        <w:rPr>
          <w:rFonts w:asciiTheme="minorHAnsi" w:hAnsiTheme="minorHAnsi"/>
        </w:rPr>
        <w:t xml:space="preserve">si la dérogation s’avère indispensable pour améliorer la qualité urbanistique du projet et sous condition que le volume maximal constructible ne soit pas augmenté, </w:t>
      </w:r>
    </w:p>
    <w:p w:rsidR="00C10389" w:rsidRPr="00863670" w:rsidRDefault="00C10389" w:rsidP="00863670">
      <w:pPr>
        <w:pStyle w:val="ListParagraph"/>
        <w:numPr>
          <w:ilvl w:val="0"/>
          <w:numId w:val="38"/>
        </w:numPr>
        <w:rPr>
          <w:rFonts w:asciiTheme="minorHAnsi" w:hAnsiTheme="minorHAnsi"/>
        </w:rPr>
      </w:pPr>
      <w:r w:rsidRPr="00863670">
        <w:rPr>
          <w:rFonts w:asciiTheme="minorHAnsi" w:hAnsiTheme="minorHAnsi"/>
        </w:rPr>
        <w:t xml:space="preserve">pour tous travaux de transformations ou de rénovations portant sur un bâtiment existant non-conforme aux reculs prescrits, </w:t>
      </w:r>
    </w:p>
    <w:p w:rsidR="00C10389" w:rsidRPr="00863670" w:rsidRDefault="00C10389" w:rsidP="00863670">
      <w:pPr>
        <w:pStyle w:val="ListParagraph"/>
        <w:numPr>
          <w:ilvl w:val="0"/>
          <w:numId w:val="38"/>
        </w:numPr>
        <w:rPr>
          <w:rFonts w:asciiTheme="minorHAnsi" w:hAnsiTheme="minorHAnsi"/>
        </w:rPr>
      </w:pPr>
      <w:r w:rsidRPr="00863670">
        <w:rPr>
          <w:rFonts w:asciiTheme="minorHAnsi" w:hAnsiTheme="minorHAnsi"/>
        </w:rPr>
        <w:t>pour tous travaux portant sur l’extension de constructions existantes situées hors bande de construction dans le respect des reculs minimum sur les limites.</w:t>
      </w:r>
    </w:p>
    <w:p w:rsidR="00C10389" w:rsidRPr="00C10389" w:rsidRDefault="00C10389" w:rsidP="00C10389">
      <w:pPr>
        <w:rPr>
          <w:rFonts w:asciiTheme="minorHAnsi" w:hAnsiTheme="minorHAnsi"/>
        </w:rPr>
      </w:pPr>
      <w:r w:rsidRPr="00C10389">
        <w:rPr>
          <w:rFonts w:asciiTheme="minorHAnsi" w:hAnsiTheme="minorHAnsi"/>
        </w:rPr>
        <w:t xml:space="preserve">Toute demande de dérogation est à accompagner d’un justificatif. Une présentation 3D et une étude d´ombrage pourront être exigées.  </w:t>
      </w:r>
    </w:p>
    <w:p w:rsidR="00C10389" w:rsidRPr="00C10389" w:rsidRDefault="00863670" w:rsidP="00863670">
      <w:pPr>
        <w:pStyle w:val="Heading1"/>
      </w:pPr>
      <w:bookmarkStart w:id="7" w:name="_Toc355265033"/>
      <w:bookmarkStart w:id="8" w:name="_Toc388868825"/>
      <w:bookmarkStart w:id="9" w:name="_Toc388868982"/>
      <w:bookmarkStart w:id="10" w:name="_Toc430616120"/>
      <w:r>
        <w:t xml:space="preserve">Art 24 </w:t>
      </w:r>
      <w:r w:rsidR="00C10389" w:rsidRPr="00C10389">
        <w:t>Gabarit des constructions</w:t>
      </w:r>
      <w:bookmarkEnd w:id="7"/>
      <w:bookmarkEnd w:id="8"/>
      <w:bookmarkEnd w:id="9"/>
      <w:r w:rsidR="00C10389" w:rsidRPr="00C10389">
        <w:t xml:space="preserve"> principales</w:t>
      </w:r>
      <w:bookmarkEnd w:id="10"/>
    </w:p>
    <w:p w:rsidR="00C10389" w:rsidRPr="00863670" w:rsidRDefault="00C10389" w:rsidP="00863670">
      <w:pPr>
        <w:pStyle w:val="ListParagraph"/>
        <w:numPr>
          <w:ilvl w:val="0"/>
          <w:numId w:val="39"/>
        </w:numPr>
        <w:rPr>
          <w:rFonts w:asciiTheme="minorHAnsi" w:hAnsiTheme="minorHAnsi"/>
        </w:rPr>
      </w:pPr>
      <w:r w:rsidRPr="00863670">
        <w:rPr>
          <w:rFonts w:asciiTheme="minorHAnsi" w:hAnsiTheme="minorHAnsi"/>
        </w:rPr>
        <w:t>Niveaux</w:t>
      </w:r>
    </w:p>
    <w:p w:rsidR="00C10389" w:rsidRPr="00863670" w:rsidRDefault="00C10389" w:rsidP="00863670">
      <w:pPr>
        <w:pStyle w:val="ListParagraph"/>
        <w:rPr>
          <w:rFonts w:asciiTheme="minorHAnsi" w:hAnsiTheme="minorHAnsi"/>
          <w:u w:val="single"/>
        </w:rPr>
      </w:pPr>
      <w:r w:rsidRPr="00863670">
        <w:rPr>
          <w:rFonts w:asciiTheme="minorHAnsi" w:hAnsiTheme="minorHAnsi"/>
          <w:u w:val="single"/>
        </w:rPr>
        <w:t>Bâtiments protégés :</w:t>
      </w:r>
    </w:p>
    <w:p w:rsidR="00C10389" w:rsidRPr="00863670" w:rsidRDefault="00C10389" w:rsidP="00863670">
      <w:pPr>
        <w:pStyle w:val="ListParagraph"/>
        <w:numPr>
          <w:ilvl w:val="0"/>
          <w:numId w:val="40"/>
        </w:numPr>
        <w:rPr>
          <w:rFonts w:asciiTheme="minorHAnsi" w:hAnsiTheme="minorHAnsi"/>
        </w:rPr>
      </w:pPr>
      <w:r w:rsidRPr="00863670">
        <w:rPr>
          <w:rFonts w:asciiTheme="minorHAnsi" w:hAnsiTheme="minorHAnsi"/>
        </w:rPr>
        <w:t>le nombre de niveaux pleins doit être conservé.</w:t>
      </w:r>
    </w:p>
    <w:p w:rsidR="00C10389" w:rsidRPr="00863670" w:rsidRDefault="00C10389" w:rsidP="00863670">
      <w:pPr>
        <w:pStyle w:val="ListParagraph"/>
        <w:rPr>
          <w:rFonts w:asciiTheme="minorHAnsi" w:hAnsiTheme="minorHAnsi"/>
          <w:u w:val="single"/>
        </w:rPr>
      </w:pPr>
      <w:r w:rsidRPr="00863670">
        <w:rPr>
          <w:rFonts w:asciiTheme="minorHAnsi" w:hAnsiTheme="minorHAnsi"/>
          <w:u w:val="single"/>
        </w:rPr>
        <w:t>Autres bâtiments et nouvelles constructions :</w:t>
      </w:r>
    </w:p>
    <w:p w:rsidR="00C10389" w:rsidRPr="00863670" w:rsidRDefault="00C10389" w:rsidP="00863670">
      <w:pPr>
        <w:pStyle w:val="ListParagraph"/>
        <w:numPr>
          <w:ilvl w:val="0"/>
          <w:numId w:val="40"/>
        </w:numPr>
        <w:rPr>
          <w:rFonts w:asciiTheme="minorHAnsi" w:hAnsiTheme="minorHAnsi"/>
        </w:rPr>
      </w:pPr>
      <w:r w:rsidRPr="00863670">
        <w:rPr>
          <w:rFonts w:asciiTheme="minorHAnsi" w:hAnsiTheme="minorHAnsi"/>
        </w:rPr>
        <w:t>le nombre de niveaux pleins est limité à 2 (deux),</w:t>
      </w:r>
    </w:p>
    <w:p w:rsidR="00C10389" w:rsidRPr="00863670" w:rsidRDefault="00C10389" w:rsidP="00863670">
      <w:pPr>
        <w:pStyle w:val="ListParagraph"/>
        <w:numPr>
          <w:ilvl w:val="0"/>
          <w:numId w:val="40"/>
        </w:numPr>
        <w:rPr>
          <w:rFonts w:asciiTheme="minorHAnsi" w:hAnsiTheme="minorHAnsi"/>
        </w:rPr>
      </w:pPr>
      <w:r w:rsidRPr="00863670">
        <w:rPr>
          <w:rFonts w:asciiTheme="minorHAnsi" w:hAnsiTheme="minorHAnsi"/>
        </w:rPr>
        <w:lastRenderedPageBreak/>
        <w:t>l´aménagement d´un (1) étage en retrait ou d´un (1) étage dans les combles d’une surface construite brute inférieure ou égale à 80% de la surface construite brute du dernier niveau plein de la construction est autorisé.</w:t>
      </w:r>
    </w:p>
    <w:p w:rsidR="00C10389" w:rsidRPr="00863670" w:rsidRDefault="00C10389" w:rsidP="00863670">
      <w:pPr>
        <w:pStyle w:val="ListParagraph"/>
        <w:numPr>
          <w:ilvl w:val="0"/>
          <w:numId w:val="39"/>
        </w:numPr>
        <w:rPr>
          <w:rFonts w:asciiTheme="minorHAnsi" w:hAnsiTheme="minorHAnsi"/>
        </w:rPr>
      </w:pPr>
      <w:r w:rsidRPr="00863670">
        <w:rPr>
          <w:rFonts w:asciiTheme="minorHAnsi" w:hAnsiTheme="minorHAnsi"/>
        </w:rPr>
        <w:t xml:space="preserve">Hauteur </w:t>
      </w:r>
    </w:p>
    <w:p w:rsidR="00C10389" w:rsidRPr="00863670" w:rsidRDefault="00C10389" w:rsidP="00863670">
      <w:pPr>
        <w:pStyle w:val="ListParagraph"/>
        <w:numPr>
          <w:ilvl w:val="0"/>
          <w:numId w:val="41"/>
        </w:numPr>
        <w:rPr>
          <w:rFonts w:asciiTheme="minorHAnsi" w:hAnsiTheme="minorHAnsi"/>
        </w:rPr>
      </w:pPr>
      <w:r w:rsidRPr="00863670">
        <w:rPr>
          <w:rFonts w:asciiTheme="minorHAnsi" w:hAnsiTheme="minorHAnsi"/>
        </w:rPr>
        <w:t>la hauteur maximale à la corniche est fixée à 7m ;</w:t>
      </w:r>
    </w:p>
    <w:p w:rsidR="00C10389" w:rsidRPr="00863670" w:rsidRDefault="00C10389" w:rsidP="00863670">
      <w:pPr>
        <w:pStyle w:val="ListParagraph"/>
        <w:numPr>
          <w:ilvl w:val="0"/>
          <w:numId w:val="41"/>
        </w:numPr>
        <w:rPr>
          <w:rFonts w:asciiTheme="minorHAnsi" w:hAnsiTheme="minorHAnsi"/>
          <w:b/>
          <w:bCs/>
          <w:iCs/>
        </w:rPr>
      </w:pPr>
      <w:r w:rsidRPr="00863670">
        <w:rPr>
          <w:rFonts w:asciiTheme="minorHAnsi" w:hAnsiTheme="minorHAnsi"/>
        </w:rPr>
        <w:t>la hauteur maximale au faîte est fixée à 11m ;</w:t>
      </w:r>
    </w:p>
    <w:p w:rsidR="00C10389" w:rsidRPr="00863670" w:rsidRDefault="00C10389" w:rsidP="00863670">
      <w:pPr>
        <w:pStyle w:val="ListParagraph"/>
        <w:numPr>
          <w:ilvl w:val="0"/>
          <w:numId w:val="41"/>
        </w:numPr>
        <w:rPr>
          <w:rFonts w:asciiTheme="minorHAnsi" w:hAnsiTheme="minorHAnsi"/>
          <w:b/>
          <w:bCs/>
          <w:iCs/>
        </w:rPr>
      </w:pPr>
      <w:r w:rsidRPr="00863670">
        <w:rPr>
          <w:rFonts w:asciiTheme="minorHAnsi" w:hAnsiTheme="minorHAnsi"/>
        </w:rPr>
        <w:t>la hauteur maximale à l´acrotère du dernier étage plein est fixée à 7,50m ;</w:t>
      </w:r>
    </w:p>
    <w:p w:rsidR="00C10389" w:rsidRPr="00863670" w:rsidRDefault="00C10389" w:rsidP="00863670">
      <w:pPr>
        <w:pStyle w:val="ListParagraph"/>
        <w:numPr>
          <w:ilvl w:val="0"/>
          <w:numId w:val="41"/>
        </w:numPr>
        <w:rPr>
          <w:rFonts w:asciiTheme="minorHAnsi" w:hAnsiTheme="minorHAnsi"/>
        </w:rPr>
      </w:pPr>
      <w:r w:rsidRPr="00863670">
        <w:rPr>
          <w:rFonts w:asciiTheme="minorHAnsi" w:hAnsiTheme="minorHAnsi"/>
        </w:rPr>
        <w:t>la hauteur maximale à l’acrotère de l’étage en retrait est fixée à 10,50m.</w:t>
      </w:r>
    </w:p>
    <w:p w:rsidR="00C10389" w:rsidRPr="00863670" w:rsidRDefault="00C10389" w:rsidP="00863670">
      <w:pPr>
        <w:pStyle w:val="ListParagraph"/>
        <w:numPr>
          <w:ilvl w:val="0"/>
          <w:numId w:val="39"/>
        </w:numPr>
        <w:rPr>
          <w:rFonts w:asciiTheme="minorHAnsi" w:hAnsiTheme="minorHAnsi"/>
        </w:rPr>
      </w:pPr>
      <w:r w:rsidRPr="00863670">
        <w:rPr>
          <w:rFonts w:asciiTheme="minorHAnsi" w:hAnsiTheme="minorHAnsi"/>
        </w:rPr>
        <w:t xml:space="preserve">Profondeur </w:t>
      </w:r>
    </w:p>
    <w:p w:rsidR="00C10389" w:rsidRPr="00863670" w:rsidRDefault="00C10389" w:rsidP="00863670">
      <w:pPr>
        <w:pStyle w:val="ListParagraph"/>
        <w:rPr>
          <w:rFonts w:asciiTheme="minorHAnsi" w:hAnsiTheme="minorHAnsi"/>
          <w:b/>
          <w:bCs/>
        </w:rPr>
      </w:pPr>
      <w:r w:rsidRPr="00863670">
        <w:rPr>
          <w:rFonts w:asciiTheme="minorHAnsi" w:hAnsiTheme="minorHAnsi"/>
        </w:rPr>
        <w:t>La profondeur des constructions est limitée à 14m</w:t>
      </w:r>
      <w:r w:rsidRPr="00863670">
        <w:rPr>
          <w:rFonts w:asciiTheme="minorHAnsi" w:hAnsiTheme="minorHAnsi"/>
          <w:b/>
          <w:bCs/>
        </w:rPr>
        <w:t xml:space="preserve"> </w:t>
      </w:r>
      <w:r w:rsidRPr="00863670">
        <w:rPr>
          <w:rFonts w:asciiTheme="minorHAnsi" w:hAnsiTheme="minorHAnsi"/>
        </w:rPr>
        <w:t>à l’exception des cas suivants :</w:t>
      </w:r>
    </w:p>
    <w:p w:rsidR="00C10389" w:rsidRPr="00863670" w:rsidRDefault="00C10389" w:rsidP="00863670">
      <w:pPr>
        <w:pStyle w:val="ListParagraph"/>
        <w:numPr>
          <w:ilvl w:val="0"/>
          <w:numId w:val="42"/>
        </w:numPr>
        <w:rPr>
          <w:rFonts w:asciiTheme="minorHAnsi" w:hAnsiTheme="minorHAnsi"/>
        </w:rPr>
      </w:pPr>
      <w:r w:rsidRPr="00863670">
        <w:rPr>
          <w:rFonts w:asciiTheme="minorHAnsi" w:hAnsiTheme="minorHAnsi"/>
        </w:rPr>
        <w:t>pour les bâtiments auxquels sont accolés des verrières ou vérandas, sur un niveau hors sol uniquement, est admise une profondeur totale maximale de 16m pour autant que les reculs réglementaires sur les limites de propriété soient respectés ;</w:t>
      </w:r>
    </w:p>
    <w:p w:rsidR="00C10389" w:rsidRPr="00863670" w:rsidRDefault="00C10389" w:rsidP="00863670">
      <w:pPr>
        <w:pStyle w:val="ListParagraph"/>
        <w:numPr>
          <w:ilvl w:val="0"/>
          <w:numId w:val="42"/>
        </w:numPr>
        <w:rPr>
          <w:rFonts w:asciiTheme="minorHAnsi" w:hAnsiTheme="minorHAnsi"/>
        </w:rPr>
      </w:pPr>
      <w:r w:rsidRPr="00863670">
        <w:rPr>
          <w:rFonts w:asciiTheme="minorHAnsi" w:hAnsiTheme="minorHAnsi"/>
        </w:rPr>
        <w:t>pour les niveaux en sous-sol, est admise une profondeur totale de 18m maximum.</w:t>
      </w:r>
    </w:p>
    <w:p w:rsidR="00C10389" w:rsidRPr="00863670" w:rsidRDefault="00C10389" w:rsidP="00863670">
      <w:pPr>
        <w:pStyle w:val="ListParagraph"/>
        <w:numPr>
          <w:ilvl w:val="0"/>
          <w:numId w:val="39"/>
        </w:numPr>
        <w:rPr>
          <w:rFonts w:asciiTheme="minorHAnsi" w:hAnsiTheme="minorHAnsi"/>
        </w:rPr>
      </w:pPr>
      <w:r w:rsidRPr="00863670">
        <w:rPr>
          <w:rFonts w:asciiTheme="minorHAnsi" w:hAnsiTheme="minorHAnsi"/>
        </w:rPr>
        <w:t xml:space="preserve">Largeur </w:t>
      </w:r>
    </w:p>
    <w:p w:rsidR="00C10389" w:rsidRPr="00863670" w:rsidRDefault="00C10389" w:rsidP="00863670">
      <w:pPr>
        <w:pStyle w:val="ListParagraph"/>
        <w:rPr>
          <w:rFonts w:asciiTheme="minorHAnsi" w:hAnsiTheme="minorHAnsi"/>
        </w:rPr>
      </w:pPr>
      <w:r w:rsidRPr="00863670">
        <w:rPr>
          <w:rFonts w:asciiTheme="minorHAnsi" w:hAnsiTheme="minorHAnsi"/>
        </w:rPr>
        <w:t xml:space="preserve">Toute construction doit avoir une largeur minimale de 7m.     </w:t>
      </w:r>
    </w:p>
    <w:p w:rsidR="00C10389" w:rsidRPr="00863670" w:rsidRDefault="00C10389" w:rsidP="00863670">
      <w:pPr>
        <w:pStyle w:val="ListParagraph"/>
        <w:numPr>
          <w:ilvl w:val="0"/>
          <w:numId w:val="39"/>
        </w:numPr>
        <w:rPr>
          <w:rFonts w:asciiTheme="minorHAnsi" w:hAnsiTheme="minorHAnsi"/>
        </w:rPr>
      </w:pPr>
      <w:bookmarkStart w:id="11" w:name="_Toc355265034"/>
      <w:bookmarkStart w:id="12" w:name="_Toc388868826"/>
      <w:bookmarkStart w:id="13" w:name="_Toc388868983"/>
      <w:r w:rsidRPr="00863670">
        <w:rPr>
          <w:rFonts w:asciiTheme="minorHAnsi" w:hAnsiTheme="minorHAnsi"/>
        </w:rPr>
        <w:t>Dérogations</w:t>
      </w:r>
    </w:p>
    <w:p w:rsidR="00C10389" w:rsidRPr="00863670" w:rsidRDefault="00C10389" w:rsidP="00863670">
      <w:pPr>
        <w:pStyle w:val="ListParagraph"/>
        <w:rPr>
          <w:rFonts w:asciiTheme="minorHAnsi" w:hAnsiTheme="minorHAnsi"/>
          <w:b/>
          <w:bCs/>
        </w:rPr>
      </w:pPr>
      <w:r w:rsidRPr="00863670">
        <w:rPr>
          <w:rFonts w:asciiTheme="minorHAnsi" w:hAnsiTheme="minorHAnsi"/>
        </w:rPr>
        <w:t>Le bourgmestre peut accepter des dérogations aux présentes dispositions</w:t>
      </w:r>
      <w:r w:rsidRPr="00863670">
        <w:rPr>
          <w:rFonts w:asciiTheme="minorHAnsi" w:hAnsiTheme="minorHAnsi"/>
          <w:b/>
          <w:bCs/>
        </w:rPr>
        <w:t> :</w:t>
      </w:r>
    </w:p>
    <w:p w:rsidR="00C10389" w:rsidRPr="00863670" w:rsidRDefault="00C10389" w:rsidP="00863670">
      <w:pPr>
        <w:pStyle w:val="ListParagraph"/>
        <w:numPr>
          <w:ilvl w:val="0"/>
          <w:numId w:val="43"/>
        </w:numPr>
        <w:rPr>
          <w:rFonts w:asciiTheme="minorHAnsi" w:hAnsiTheme="minorHAnsi"/>
        </w:rPr>
      </w:pPr>
      <w:r w:rsidRPr="00863670">
        <w:rPr>
          <w:rFonts w:asciiTheme="minorHAnsi" w:hAnsiTheme="minorHAnsi"/>
        </w:rPr>
        <w:t xml:space="preserve">si la dérogation s’avère indispensable pour améliorer la qualité urbanistique du projet et sous condition que le volume maximal constructible ne soit pas augmenté, </w:t>
      </w:r>
    </w:p>
    <w:p w:rsidR="00C10389" w:rsidRPr="00863670" w:rsidRDefault="00C10389" w:rsidP="00863670">
      <w:pPr>
        <w:pStyle w:val="ListParagraph"/>
        <w:numPr>
          <w:ilvl w:val="0"/>
          <w:numId w:val="43"/>
        </w:numPr>
        <w:rPr>
          <w:rFonts w:asciiTheme="minorHAnsi" w:hAnsiTheme="minorHAnsi"/>
        </w:rPr>
      </w:pPr>
      <w:r w:rsidRPr="00863670">
        <w:rPr>
          <w:rFonts w:asciiTheme="minorHAnsi" w:hAnsiTheme="minorHAnsi"/>
        </w:rPr>
        <w:t xml:space="preserve">pour tous travaux de transformations ou de rénovations portant sur un bâtiment existant non-conforme aux prescriptions du présent article, </w:t>
      </w:r>
    </w:p>
    <w:p w:rsidR="00C10389" w:rsidRPr="00863670" w:rsidRDefault="00C10389" w:rsidP="00863670">
      <w:pPr>
        <w:pStyle w:val="ListParagraph"/>
        <w:numPr>
          <w:ilvl w:val="0"/>
          <w:numId w:val="43"/>
        </w:numPr>
        <w:rPr>
          <w:rFonts w:asciiTheme="minorHAnsi" w:hAnsiTheme="minorHAnsi"/>
        </w:rPr>
      </w:pPr>
      <w:r w:rsidRPr="00863670">
        <w:rPr>
          <w:rFonts w:asciiTheme="minorHAnsi" w:hAnsiTheme="minorHAnsi"/>
        </w:rPr>
        <w:t>pour tous travaux portant sur l’extension de constructions existantes situées hors bande de construction dans le respect des reculs minimum sur limites.</w:t>
      </w:r>
    </w:p>
    <w:p w:rsidR="00C10389" w:rsidRPr="00863670" w:rsidRDefault="00C10389" w:rsidP="00863670">
      <w:pPr>
        <w:pStyle w:val="ListParagraph"/>
        <w:rPr>
          <w:rFonts w:asciiTheme="minorHAnsi" w:hAnsiTheme="minorHAnsi"/>
        </w:rPr>
      </w:pPr>
      <w:r w:rsidRPr="00863670">
        <w:rPr>
          <w:rFonts w:asciiTheme="minorHAnsi" w:hAnsiTheme="minorHAnsi"/>
        </w:rPr>
        <w:t>Toute demande de dérogation est à accompagner d’un justificatif. Une présentation 3D et une étude d´ombrage pourront être exigées.</w:t>
      </w:r>
      <w:r w:rsidR="00863670" w:rsidRPr="00863670">
        <w:rPr>
          <w:rFonts w:asciiTheme="minorHAnsi" w:hAnsiTheme="minorHAnsi"/>
        </w:rPr>
        <w:t xml:space="preserve"> </w:t>
      </w:r>
    </w:p>
    <w:p w:rsidR="00C10389" w:rsidRPr="00C10389" w:rsidRDefault="00863670" w:rsidP="00863670">
      <w:pPr>
        <w:pStyle w:val="Heading1"/>
      </w:pPr>
      <w:bookmarkStart w:id="14" w:name="_Toc430616121"/>
      <w:r>
        <w:t xml:space="preserve">Art. 25 </w:t>
      </w:r>
      <w:r w:rsidR="00C10389" w:rsidRPr="00C10389">
        <w:t>Toitures</w:t>
      </w:r>
      <w:bookmarkEnd w:id="11"/>
      <w:bookmarkEnd w:id="12"/>
      <w:bookmarkEnd w:id="13"/>
      <w:bookmarkEnd w:id="14"/>
      <w:r w:rsidR="00C10389" w:rsidRPr="00C10389">
        <w:t xml:space="preserve"> </w:t>
      </w:r>
    </w:p>
    <w:p w:rsidR="00C10389" w:rsidRPr="00863670" w:rsidRDefault="00C10389" w:rsidP="00863670">
      <w:pPr>
        <w:pStyle w:val="ListParagraph"/>
        <w:numPr>
          <w:ilvl w:val="0"/>
          <w:numId w:val="44"/>
        </w:numPr>
        <w:rPr>
          <w:rFonts w:asciiTheme="minorHAnsi" w:hAnsiTheme="minorHAnsi"/>
          <w:b/>
        </w:rPr>
      </w:pPr>
      <w:r w:rsidRPr="00863670">
        <w:rPr>
          <w:rFonts w:asciiTheme="minorHAnsi" w:hAnsiTheme="minorHAnsi"/>
          <w:b/>
        </w:rPr>
        <w:t>Forme des toitures</w:t>
      </w:r>
    </w:p>
    <w:p w:rsidR="00C10389" w:rsidRPr="00863670" w:rsidRDefault="00C10389" w:rsidP="00863670">
      <w:pPr>
        <w:pStyle w:val="ListParagraph"/>
        <w:rPr>
          <w:rFonts w:asciiTheme="minorHAnsi" w:hAnsiTheme="minorHAnsi"/>
          <w:u w:val="single"/>
        </w:rPr>
      </w:pPr>
      <w:r w:rsidRPr="00863670">
        <w:rPr>
          <w:rFonts w:asciiTheme="minorHAnsi" w:hAnsiTheme="minorHAnsi"/>
          <w:u w:val="single"/>
        </w:rPr>
        <w:t>Bâtiments protégés :</w:t>
      </w:r>
    </w:p>
    <w:p w:rsidR="00C10389" w:rsidRPr="00863670" w:rsidRDefault="00C10389" w:rsidP="00863670">
      <w:pPr>
        <w:pStyle w:val="ListParagraph"/>
        <w:numPr>
          <w:ilvl w:val="0"/>
          <w:numId w:val="46"/>
        </w:numPr>
        <w:rPr>
          <w:rFonts w:asciiTheme="minorHAnsi" w:hAnsiTheme="minorHAnsi"/>
        </w:rPr>
      </w:pPr>
      <w:r w:rsidRPr="00863670">
        <w:rPr>
          <w:rFonts w:asciiTheme="minorHAnsi" w:hAnsiTheme="minorHAnsi"/>
        </w:rPr>
        <w:t>la forme et la pente de la toiture de la construction principale doit être conservée.</w:t>
      </w:r>
    </w:p>
    <w:p w:rsidR="00C10389" w:rsidRPr="00863670" w:rsidRDefault="00C10389" w:rsidP="00863670">
      <w:pPr>
        <w:pStyle w:val="ListParagraph"/>
        <w:rPr>
          <w:rFonts w:asciiTheme="minorHAnsi" w:hAnsiTheme="minorHAnsi"/>
          <w:u w:val="single"/>
        </w:rPr>
      </w:pPr>
      <w:r w:rsidRPr="00863670">
        <w:rPr>
          <w:rFonts w:asciiTheme="minorHAnsi" w:hAnsiTheme="minorHAnsi"/>
          <w:u w:val="single"/>
        </w:rPr>
        <w:t>Les autres bâtiments et nouvelles constructions sont à couvrir, soit :</w:t>
      </w:r>
    </w:p>
    <w:p w:rsidR="00C10389" w:rsidRPr="00863670" w:rsidRDefault="00C10389" w:rsidP="00863670">
      <w:pPr>
        <w:pStyle w:val="ListParagraph"/>
        <w:numPr>
          <w:ilvl w:val="0"/>
          <w:numId w:val="46"/>
        </w:numPr>
        <w:rPr>
          <w:rFonts w:asciiTheme="minorHAnsi" w:hAnsiTheme="minorHAnsi"/>
        </w:rPr>
      </w:pPr>
      <w:r w:rsidRPr="00863670">
        <w:rPr>
          <w:rFonts w:asciiTheme="minorHAnsi" w:hAnsiTheme="minorHAnsi"/>
        </w:rPr>
        <w:t xml:space="preserve">de toitures plates, </w:t>
      </w:r>
    </w:p>
    <w:p w:rsidR="00C10389" w:rsidRPr="00863670" w:rsidRDefault="00C10389" w:rsidP="00863670">
      <w:pPr>
        <w:pStyle w:val="ListParagraph"/>
        <w:numPr>
          <w:ilvl w:val="0"/>
          <w:numId w:val="46"/>
        </w:numPr>
        <w:rPr>
          <w:rFonts w:asciiTheme="minorHAnsi" w:hAnsiTheme="minorHAnsi"/>
        </w:rPr>
      </w:pPr>
      <w:r w:rsidRPr="00863670">
        <w:rPr>
          <w:rFonts w:asciiTheme="minorHAnsi" w:hAnsiTheme="minorHAnsi"/>
        </w:rPr>
        <w:t xml:space="preserve">de toitures à un versant (pente max. 20°) ou </w:t>
      </w:r>
    </w:p>
    <w:p w:rsidR="00C10389" w:rsidRPr="00863670" w:rsidRDefault="00C10389" w:rsidP="00863670">
      <w:pPr>
        <w:pStyle w:val="ListParagraph"/>
        <w:numPr>
          <w:ilvl w:val="0"/>
          <w:numId w:val="46"/>
        </w:numPr>
        <w:rPr>
          <w:rFonts w:asciiTheme="minorHAnsi" w:hAnsiTheme="minorHAnsi"/>
        </w:rPr>
      </w:pPr>
      <w:r w:rsidRPr="00863670">
        <w:rPr>
          <w:rFonts w:asciiTheme="minorHAnsi" w:hAnsiTheme="minorHAnsi"/>
        </w:rPr>
        <w:t xml:space="preserve">de toitures à deux versants (pentes min. 25 et max. 40°). </w:t>
      </w:r>
    </w:p>
    <w:p w:rsidR="00C10389" w:rsidRPr="00863670" w:rsidRDefault="00C10389" w:rsidP="00863670">
      <w:pPr>
        <w:pStyle w:val="ListParagraph"/>
        <w:rPr>
          <w:rFonts w:asciiTheme="minorHAnsi" w:hAnsiTheme="minorHAnsi"/>
        </w:rPr>
      </w:pPr>
      <w:r w:rsidRPr="00863670">
        <w:rPr>
          <w:rFonts w:asciiTheme="minorHAnsi" w:hAnsiTheme="minorHAnsi"/>
        </w:rPr>
        <w:t>Les toitures plates peuvent être aménagées en toiture-terrasse ou toiture jardin sans préjudice d’autres dispositions légales.</w:t>
      </w:r>
    </w:p>
    <w:p w:rsidR="00C10389" w:rsidRPr="00863670" w:rsidRDefault="00C10389" w:rsidP="00863670">
      <w:pPr>
        <w:pStyle w:val="ListParagraph"/>
        <w:rPr>
          <w:rFonts w:asciiTheme="minorHAnsi" w:hAnsiTheme="minorHAnsi"/>
        </w:rPr>
      </w:pPr>
      <w:r w:rsidRPr="00863670">
        <w:rPr>
          <w:rFonts w:asciiTheme="minorHAnsi" w:hAnsiTheme="minorHAnsi"/>
        </w:rPr>
        <w:t xml:space="preserve">Le recul minimal des </w:t>
      </w:r>
      <w:proofErr w:type="spellStart"/>
      <w:r w:rsidRPr="00863670">
        <w:rPr>
          <w:rFonts w:asciiTheme="minorHAnsi" w:hAnsiTheme="minorHAnsi"/>
        </w:rPr>
        <w:t>toitures-terrasses</w:t>
      </w:r>
      <w:proofErr w:type="spellEnd"/>
      <w:r w:rsidRPr="00863670">
        <w:rPr>
          <w:rFonts w:asciiTheme="minorHAnsi" w:hAnsiTheme="minorHAnsi"/>
        </w:rPr>
        <w:t xml:space="preserve"> par rapport aux limites latérales de propriété est de 1,90m.</w:t>
      </w:r>
    </w:p>
    <w:p w:rsidR="00C10389" w:rsidRPr="00863670" w:rsidRDefault="00C10389" w:rsidP="00863670">
      <w:pPr>
        <w:pStyle w:val="ListParagraph"/>
        <w:rPr>
          <w:rFonts w:asciiTheme="minorHAnsi" w:hAnsiTheme="minorHAnsi"/>
        </w:rPr>
      </w:pPr>
      <w:r w:rsidRPr="00863670">
        <w:rPr>
          <w:rFonts w:asciiTheme="minorHAnsi" w:hAnsiTheme="minorHAnsi"/>
        </w:rPr>
        <w:t>Les toitures à la Mansart</w:t>
      </w:r>
      <w:r w:rsidRPr="00863670">
        <w:rPr>
          <w:rFonts w:asciiTheme="minorHAnsi" w:hAnsiTheme="minorHAnsi"/>
          <w:b/>
          <w:bCs/>
        </w:rPr>
        <w:t xml:space="preserve"> </w:t>
      </w:r>
      <w:r w:rsidRPr="00863670">
        <w:rPr>
          <w:rFonts w:asciiTheme="minorHAnsi" w:hAnsiTheme="minorHAnsi"/>
        </w:rPr>
        <w:t>ainsi que toute autre toiture brisée</w:t>
      </w:r>
      <w:r w:rsidRPr="00863670">
        <w:rPr>
          <w:rFonts w:asciiTheme="minorHAnsi" w:hAnsiTheme="minorHAnsi"/>
          <w:b/>
          <w:bCs/>
        </w:rPr>
        <w:t xml:space="preserve"> </w:t>
      </w:r>
      <w:r w:rsidRPr="00863670">
        <w:rPr>
          <w:rFonts w:asciiTheme="minorHAnsi" w:hAnsiTheme="minorHAnsi"/>
        </w:rPr>
        <w:t xml:space="preserve">sont interdites. </w:t>
      </w:r>
    </w:p>
    <w:p w:rsidR="00C10389" w:rsidRPr="00863670" w:rsidRDefault="00C10389" w:rsidP="00863670">
      <w:pPr>
        <w:pStyle w:val="ListParagraph"/>
        <w:numPr>
          <w:ilvl w:val="0"/>
          <w:numId w:val="44"/>
        </w:numPr>
        <w:rPr>
          <w:rFonts w:asciiTheme="minorHAnsi" w:hAnsiTheme="minorHAnsi"/>
          <w:b/>
        </w:rPr>
      </w:pPr>
      <w:r w:rsidRPr="00863670">
        <w:rPr>
          <w:rFonts w:asciiTheme="minorHAnsi" w:hAnsiTheme="minorHAnsi"/>
          <w:b/>
        </w:rPr>
        <w:t>Ouvertures en toiture</w:t>
      </w:r>
    </w:p>
    <w:p w:rsidR="00C10389" w:rsidRPr="00863670" w:rsidRDefault="00C10389" w:rsidP="00863670">
      <w:pPr>
        <w:pStyle w:val="ListParagraph"/>
        <w:rPr>
          <w:rFonts w:asciiTheme="minorHAnsi" w:hAnsiTheme="minorHAnsi"/>
        </w:rPr>
      </w:pPr>
      <w:r w:rsidRPr="00863670">
        <w:rPr>
          <w:rFonts w:asciiTheme="minorHAnsi" w:hAnsiTheme="minorHAnsi"/>
        </w:rPr>
        <w:t>Les ouvertures en toiture sont à implanter de façon à contribuer à l´unité architecturale de l´ensemble bâti, ceci tant au niveau de leur répartition qu’au niveau des matériaux utilisés.</w:t>
      </w:r>
    </w:p>
    <w:p w:rsidR="00C10389" w:rsidRPr="00863670" w:rsidRDefault="00C10389" w:rsidP="00863670">
      <w:pPr>
        <w:pStyle w:val="ListParagraph"/>
        <w:rPr>
          <w:rFonts w:asciiTheme="minorHAnsi" w:hAnsiTheme="minorHAnsi"/>
        </w:rPr>
      </w:pPr>
      <w:r w:rsidRPr="00863670">
        <w:rPr>
          <w:rFonts w:asciiTheme="minorHAnsi" w:hAnsiTheme="minorHAnsi"/>
        </w:rPr>
        <w:t xml:space="preserve">Elles seront implantées avec un recul minimal de 1m sur les limites latérales, les arêtes et les noues de la toiture. </w:t>
      </w:r>
    </w:p>
    <w:p w:rsidR="00C10389" w:rsidRPr="00863670" w:rsidRDefault="00C10389" w:rsidP="00863670">
      <w:pPr>
        <w:pStyle w:val="ListParagraph"/>
        <w:rPr>
          <w:rFonts w:asciiTheme="minorHAnsi" w:hAnsiTheme="minorHAnsi"/>
        </w:rPr>
      </w:pPr>
      <w:r w:rsidRPr="00863670">
        <w:rPr>
          <w:rFonts w:asciiTheme="minorHAnsi" w:hAnsiTheme="minorHAnsi"/>
        </w:rPr>
        <w:t>Sans préjudice des dispositions de la partie écrite du PAG relatives aux secteurs protégés de type environnement construit, la largeur des ouvertures en toiture ne dépassera pas les 2/3 de la longueur de façade, s’agissant de la largeur simple ou cumulée.</w:t>
      </w:r>
    </w:p>
    <w:p w:rsidR="00C10389" w:rsidRPr="00C10389" w:rsidRDefault="00C10389" w:rsidP="00C10389">
      <w:pPr>
        <w:rPr>
          <w:rFonts w:asciiTheme="minorHAnsi" w:hAnsiTheme="minorHAnsi"/>
        </w:rPr>
      </w:pPr>
    </w:p>
    <w:p w:rsidR="00C10389" w:rsidRPr="00863670" w:rsidRDefault="00C10389" w:rsidP="00863670">
      <w:pPr>
        <w:pStyle w:val="ListParagraph"/>
        <w:rPr>
          <w:rFonts w:asciiTheme="minorHAnsi" w:hAnsiTheme="minorHAnsi"/>
        </w:rPr>
      </w:pPr>
      <w:r w:rsidRPr="00C10389">
        <w:rPr>
          <w:noProof/>
          <w:lang w:eastAsia="fr-FR"/>
        </w:rPr>
        <w:drawing>
          <wp:inline distT="0" distB="0" distL="0" distR="0" wp14:anchorId="745794F2" wp14:editId="5EF9F4A2">
            <wp:extent cx="2350530" cy="1440000"/>
            <wp:effectExtent l="19050" t="0" r="0" b="0"/>
            <wp:docPr id="33"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l="16179" t="7260" r="1778"/>
                    <a:stretch>
                      <a:fillRect/>
                    </a:stretch>
                  </pic:blipFill>
                  <pic:spPr bwMode="auto">
                    <a:xfrm>
                      <a:off x="0" y="0"/>
                      <a:ext cx="2350530" cy="1440000"/>
                    </a:xfrm>
                    <a:prstGeom prst="rect">
                      <a:avLst/>
                    </a:prstGeom>
                    <a:noFill/>
                    <a:ln w="9525">
                      <a:noFill/>
                      <a:miter lim="800000"/>
                      <a:headEnd/>
                      <a:tailEnd/>
                    </a:ln>
                  </pic:spPr>
                </pic:pic>
              </a:graphicData>
            </a:graphic>
          </wp:inline>
        </w:drawing>
      </w:r>
    </w:p>
    <w:p w:rsidR="00C10389" w:rsidRPr="00C10389" w:rsidRDefault="00C10389" w:rsidP="00C10389">
      <w:pPr>
        <w:rPr>
          <w:rFonts w:asciiTheme="minorHAnsi" w:hAnsiTheme="minorHAnsi"/>
          <w:noProof/>
        </w:rPr>
      </w:pPr>
    </w:p>
    <w:p w:rsidR="00C10389" w:rsidRPr="00863670" w:rsidRDefault="00C10389" w:rsidP="00863670">
      <w:pPr>
        <w:pStyle w:val="ListParagraph"/>
        <w:numPr>
          <w:ilvl w:val="0"/>
          <w:numId w:val="44"/>
        </w:numPr>
        <w:rPr>
          <w:rFonts w:asciiTheme="minorHAnsi" w:hAnsiTheme="minorHAnsi"/>
          <w:b/>
        </w:rPr>
      </w:pPr>
      <w:bookmarkStart w:id="15" w:name="_Toc355265035"/>
      <w:bookmarkStart w:id="16" w:name="_Toc388868827"/>
      <w:bookmarkStart w:id="17" w:name="_Toc388868984"/>
      <w:r w:rsidRPr="00863670">
        <w:rPr>
          <w:rFonts w:asciiTheme="minorHAnsi" w:hAnsiTheme="minorHAnsi"/>
          <w:b/>
        </w:rPr>
        <w:t>Saillie des toitures</w:t>
      </w:r>
    </w:p>
    <w:p w:rsidR="00C10389" w:rsidRPr="00863670" w:rsidRDefault="00C10389" w:rsidP="00863670">
      <w:pPr>
        <w:pStyle w:val="ListParagraph"/>
        <w:rPr>
          <w:rFonts w:asciiTheme="minorHAnsi" w:hAnsiTheme="minorHAnsi"/>
        </w:rPr>
      </w:pPr>
      <w:r w:rsidRPr="00863670">
        <w:rPr>
          <w:rFonts w:asciiTheme="minorHAnsi" w:hAnsiTheme="minorHAnsi"/>
        </w:rPr>
        <w:t>La saillie maximale des corniches et rives de toiture par rapport aux façades est limitée à 0,50m, égout de toiture non compris.</w:t>
      </w:r>
    </w:p>
    <w:p w:rsidR="00C10389" w:rsidRPr="00C10389" w:rsidRDefault="00863670" w:rsidP="00863670">
      <w:pPr>
        <w:pStyle w:val="Heading1"/>
      </w:pPr>
      <w:bookmarkStart w:id="18" w:name="_Toc430616122"/>
      <w:bookmarkEnd w:id="15"/>
      <w:bookmarkEnd w:id="16"/>
      <w:bookmarkEnd w:id="17"/>
      <w:r>
        <w:t xml:space="preserve">Art. 26 </w:t>
      </w:r>
      <w:r w:rsidR="00C10389" w:rsidRPr="00C10389">
        <w:t>Scellement du sol</w:t>
      </w:r>
      <w:bookmarkEnd w:id="18"/>
      <w:r w:rsidR="00C10389" w:rsidRPr="00C10389">
        <w:t> </w:t>
      </w:r>
    </w:p>
    <w:p w:rsidR="00C10389" w:rsidRPr="00863670" w:rsidRDefault="00C10389" w:rsidP="00863670">
      <w:pPr>
        <w:pStyle w:val="ListParagraph"/>
        <w:numPr>
          <w:ilvl w:val="0"/>
          <w:numId w:val="45"/>
        </w:numPr>
        <w:rPr>
          <w:rFonts w:asciiTheme="minorHAnsi" w:hAnsiTheme="minorHAnsi"/>
          <w:b/>
        </w:rPr>
      </w:pPr>
      <w:r w:rsidRPr="00863670">
        <w:rPr>
          <w:rFonts w:asciiTheme="minorHAnsi" w:hAnsiTheme="minorHAnsi"/>
        </w:rPr>
        <w:t xml:space="preserve">Le coefficient maximal de scellement du sol de la parcelle est fixé à 0,50. </w:t>
      </w:r>
    </w:p>
    <w:p w:rsidR="00C10389" w:rsidRPr="00863670" w:rsidRDefault="00C10389" w:rsidP="00863670">
      <w:pPr>
        <w:pStyle w:val="ListParagraph"/>
        <w:numPr>
          <w:ilvl w:val="0"/>
          <w:numId w:val="45"/>
        </w:numPr>
        <w:rPr>
          <w:rFonts w:asciiTheme="minorHAnsi" w:hAnsiTheme="minorHAnsi"/>
          <w:b/>
        </w:rPr>
      </w:pPr>
      <w:r w:rsidRPr="00863670">
        <w:rPr>
          <w:rFonts w:asciiTheme="minorHAnsi" w:hAnsiTheme="minorHAnsi"/>
        </w:rPr>
        <w:t>Pour tous travaux de transformations ou de rénovations portant sur un bâtiment existant non conforme aux prescriptions du présent article le bourgmestre peut accepter des dérogations par rapport au coefficient de scellement du sol.</w:t>
      </w:r>
    </w:p>
    <w:sectPr w:rsidR="00C10389" w:rsidRPr="00863670" w:rsidSect="000C3E37">
      <w:pgSz w:w="11920" w:h="16840"/>
      <w:pgMar w:top="1000" w:right="1080" w:bottom="500" w:left="1660" w:header="818" w:footer="3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F59" w:rsidRDefault="00DC2F66">
      <w:pPr>
        <w:spacing w:after="0" w:line="240" w:lineRule="auto"/>
      </w:pPr>
      <w:r>
        <w:separator/>
      </w:r>
    </w:p>
  </w:endnote>
  <w:endnote w:type="continuationSeparator" w:id="0">
    <w:p w:rsidR="00A16F59" w:rsidRDefault="00DC2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Century Gothic"/>
    <w:charset w:val="00"/>
    <w:family w:val="swiss"/>
    <w:pitch w:val="variable"/>
    <w:sig w:usb0="00000001" w:usb1="1000204A" w:usb2="00000000" w:usb3="00000000" w:csb0="0000001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F59" w:rsidRDefault="00DC2F66">
      <w:pPr>
        <w:spacing w:after="0" w:line="240" w:lineRule="auto"/>
      </w:pPr>
      <w:r>
        <w:separator/>
      </w:r>
    </w:p>
  </w:footnote>
  <w:footnote w:type="continuationSeparator" w:id="0">
    <w:p w:rsidR="00A16F59" w:rsidRDefault="00DC2F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D6E916"/>
    <w:lvl w:ilvl="0">
      <w:start w:val="1"/>
      <w:numFmt w:val="bullet"/>
      <w:pStyle w:val="listegraphiques"/>
      <w:lvlText w:val=""/>
      <w:lvlJc w:val="left"/>
      <w:pPr>
        <w:tabs>
          <w:tab w:val="num" w:pos="360"/>
        </w:tabs>
        <w:ind w:left="360" w:hanging="360"/>
      </w:pPr>
      <w:rPr>
        <w:rFonts w:ascii="Symbol" w:hAnsi="Symbol" w:hint="default"/>
      </w:rPr>
    </w:lvl>
  </w:abstractNum>
  <w:abstractNum w:abstractNumId="1">
    <w:nsid w:val="00282A69"/>
    <w:multiLevelType w:val="hybridMultilevel"/>
    <w:tmpl w:val="F8D4722C"/>
    <w:lvl w:ilvl="0" w:tplc="ECC60ED2">
      <w:start w:val="1"/>
      <w:numFmt w:val="lowerLetter"/>
      <w:lvlText w:val="%1."/>
      <w:lvlJc w:val="left"/>
      <w:pPr>
        <w:ind w:left="360" w:hanging="360"/>
      </w:pPr>
      <w:rPr>
        <w:rFonts w:cs="Times New Roman" w:hint="default"/>
        <w:b/>
      </w:rPr>
    </w:lvl>
    <w:lvl w:ilvl="1" w:tplc="0746861A">
      <w:start w:val="1"/>
      <w:numFmt w:val="lowerLetter"/>
      <w:lvlText w:val="%2."/>
      <w:lvlJc w:val="left"/>
      <w:pPr>
        <w:ind w:left="1440" w:hanging="360"/>
      </w:pPr>
      <w:rPr>
        <w:rFonts w:cs="Times New Roman"/>
      </w:rPr>
    </w:lvl>
    <w:lvl w:ilvl="2" w:tplc="18F8506E">
      <w:start w:val="1"/>
      <w:numFmt w:val="lowerRoman"/>
      <w:lvlText w:val="%3."/>
      <w:lvlJc w:val="right"/>
      <w:pPr>
        <w:ind w:left="2160" w:hanging="180"/>
      </w:pPr>
      <w:rPr>
        <w:rFonts w:cs="Times New Roman"/>
      </w:rPr>
    </w:lvl>
    <w:lvl w:ilvl="3" w:tplc="224C05A4">
      <w:start w:val="1"/>
      <w:numFmt w:val="decimal"/>
      <w:lvlText w:val="%4."/>
      <w:lvlJc w:val="left"/>
      <w:pPr>
        <w:ind w:left="2880" w:hanging="360"/>
      </w:pPr>
      <w:rPr>
        <w:rFonts w:cs="Times New Roman"/>
      </w:rPr>
    </w:lvl>
    <w:lvl w:ilvl="4" w:tplc="C2E4183A">
      <w:start w:val="1"/>
      <w:numFmt w:val="lowerLetter"/>
      <w:lvlText w:val="%5."/>
      <w:lvlJc w:val="left"/>
      <w:pPr>
        <w:ind w:left="3600" w:hanging="360"/>
      </w:pPr>
      <w:rPr>
        <w:rFonts w:cs="Times New Roman"/>
      </w:rPr>
    </w:lvl>
    <w:lvl w:ilvl="5" w:tplc="BEB4757A">
      <w:start w:val="1"/>
      <w:numFmt w:val="lowerRoman"/>
      <w:lvlText w:val="%6."/>
      <w:lvlJc w:val="right"/>
      <w:pPr>
        <w:ind w:left="4320" w:hanging="180"/>
      </w:pPr>
      <w:rPr>
        <w:rFonts w:cs="Times New Roman"/>
      </w:rPr>
    </w:lvl>
    <w:lvl w:ilvl="6" w:tplc="63A2DA20">
      <w:start w:val="1"/>
      <w:numFmt w:val="decimal"/>
      <w:lvlText w:val="%7."/>
      <w:lvlJc w:val="left"/>
      <w:pPr>
        <w:ind w:left="5040" w:hanging="360"/>
      </w:pPr>
      <w:rPr>
        <w:rFonts w:cs="Times New Roman"/>
      </w:rPr>
    </w:lvl>
    <w:lvl w:ilvl="7" w:tplc="7E54DEC8">
      <w:start w:val="1"/>
      <w:numFmt w:val="lowerLetter"/>
      <w:lvlText w:val="%8."/>
      <w:lvlJc w:val="left"/>
      <w:pPr>
        <w:ind w:left="5760" w:hanging="360"/>
      </w:pPr>
      <w:rPr>
        <w:rFonts w:cs="Times New Roman"/>
      </w:rPr>
    </w:lvl>
    <w:lvl w:ilvl="8" w:tplc="2AB81A58">
      <w:start w:val="1"/>
      <w:numFmt w:val="lowerRoman"/>
      <w:lvlText w:val="%9."/>
      <w:lvlJc w:val="right"/>
      <w:pPr>
        <w:ind w:left="6480" w:hanging="180"/>
      </w:pPr>
      <w:rPr>
        <w:rFonts w:cs="Times New Roman"/>
      </w:rPr>
    </w:lvl>
  </w:abstractNum>
  <w:abstractNum w:abstractNumId="2">
    <w:nsid w:val="0079529F"/>
    <w:multiLevelType w:val="hybridMultilevel"/>
    <w:tmpl w:val="B7360B1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4D05992"/>
    <w:multiLevelType w:val="hybridMultilevel"/>
    <w:tmpl w:val="15220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CD0DCB"/>
    <w:multiLevelType w:val="hybridMultilevel"/>
    <w:tmpl w:val="BD0E55E0"/>
    <w:lvl w:ilvl="0" w:tplc="0A5E29B2">
      <w:start w:val="1"/>
      <w:numFmt w:val="bullet"/>
      <w:pStyle w:val="Aufzhlung02Dreieck"/>
      <w:lvlText w:val=""/>
      <w:lvlJc w:val="left"/>
      <w:pPr>
        <w:ind w:left="927" w:hanging="360"/>
      </w:pPr>
      <w:rPr>
        <w:rFonts w:ascii="Wingdings" w:hAnsi="Wingdings" w:hint="default"/>
        <w:strike w:val="0"/>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5">
    <w:nsid w:val="0B9C1CF9"/>
    <w:multiLevelType w:val="hybridMultilevel"/>
    <w:tmpl w:val="5A2A92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A12637C"/>
    <w:multiLevelType w:val="hybridMultilevel"/>
    <w:tmpl w:val="C6043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E4C766F"/>
    <w:multiLevelType w:val="hybridMultilevel"/>
    <w:tmpl w:val="8D00C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6A1114"/>
    <w:multiLevelType w:val="hybridMultilevel"/>
    <w:tmpl w:val="A79211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2154441E"/>
    <w:multiLevelType w:val="hybridMultilevel"/>
    <w:tmpl w:val="F72AAEF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292733E"/>
    <w:multiLevelType w:val="hybridMultilevel"/>
    <w:tmpl w:val="C65431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4F49ED"/>
    <w:multiLevelType w:val="hybridMultilevel"/>
    <w:tmpl w:val="A6905AB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B7431EF"/>
    <w:multiLevelType w:val="hybridMultilevel"/>
    <w:tmpl w:val="9E22EDFA"/>
    <w:lvl w:ilvl="0" w:tplc="9800E19E">
      <w:start w:val="1"/>
      <w:numFmt w:val="lowerLetter"/>
      <w:pStyle w:val="Nummerierunga"/>
      <w:lvlText w:val="%1."/>
      <w:lvlJc w:val="left"/>
      <w:pPr>
        <w:ind w:left="360" w:hanging="360"/>
      </w:pPr>
      <w:rPr>
        <w:rFonts w:cs="Times New Roman"/>
        <w:b/>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13">
    <w:nsid w:val="304D2DC4"/>
    <w:multiLevelType w:val="hybridMultilevel"/>
    <w:tmpl w:val="0346FF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311B19B9"/>
    <w:multiLevelType w:val="hybridMultilevel"/>
    <w:tmpl w:val="EAF8E7A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BB4115"/>
    <w:multiLevelType w:val="hybridMultilevel"/>
    <w:tmpl w:val="0212EF60"/>
    <w:lvl w:ilvl="0" w:tplc="B824E060">
      <w:start w:val="1"/>
      <w:numFmt w:val="bullet"/>
      <w:pStyle w:val="Aufzhlung01Pfeil"/>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42A72EA"/>
    <w:multiLevelType w:val="hybridMultilevel"/>
    <w:tmpl w:val="30466B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351E7759"/>
    <w:multiLevelType w:val="hybridMultilevel"/>
    <w:tmpl w:val="E9A05A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35CF743B"/>
    <w:multiLevelType w:val="hybridMultilevel"/>
    <w:tmpl w:val="06C06DB6"/>
    <w:lvl w:ilvl="0" w:tplc="2C8C5336">
      <w:start w:val="1"/>
      <w:numFmt w:val="lowerLetter"/>
      <w:lvlText w:val="%1."/>
      <w:lvlJc w:val="left"/>
      <w:pPr>
        <w:ind w:left="360" w:hanging="360"/>
      </w:pPr>
      <w:rPr>
        <w:rFonts w:cs="Times New Roman"/>
        <w:b/>
      </w:rPr>
    </w:lvl>
    <w:lvl w:ilvl="1" w:tplc="4BCAD2AA">
      <w:start w:val="1"/>
      <w:numFmt w:val="lowerLetter"/>
      <w:lvlText w:val="%2."/>
      <w:lvlJc w:val="left"/>
      <w:pPr>
        <w:ind w:left="1080" w:hanging="360"/>
      </w:pPr>
      <w:rPr>
        <w:rFonts w:cs="Times New Roman"/>
      </w:rPr>
    </w:lvl>
    <w:lvl w:ilvl="2" w:tplc="6F3A7504">
      <w:start w:val="1"/>
      <w:numFmt w:val="lowerRoman"/>
      <w:lvlText w:val="%3."/>
      <w:lvlJc w:val="right"/>
      <w:pPr>
        <w:ind w:left="1800" w:hanging="180"/>
      </w:pPr>
      <w:rPr>
        <w:rFonts w:cs="Times New Roman"/>
      </w:rPr>
    </w:lvl>
    <w:lvl w:ilvl="3" w:tplc="A010126A">
      <w:start w:val="1"/>
      <w:numFmt w:val="decimal"/>
      <w:lvlText w:val="%4."/>
      <w:lvlJc w:val="left"/>
      <w:pPr>
        <w:ind w:left="2520" w:hanging="360"/>
      </w:pPr>
      <w:rPr>
        <w:rFonts w:cs="Times New Roman"/>
      </w:rPr>
    </w:lvl>
    <w:lvl w:ilvl="4" w:tplc="BC824EA6">
      <w:start w:val="1"/>
      <w:numFmt w:val="lowerLetter"/>
      <w:lvlText w:val="%5."/>
      <w:lvlJc w:val="left"/>
      <w:pPr>
        <w:ind w:left="3240" w:hanging="360"/>
      </w:pPr>
      <w:rPr>
        <w:rFonts w:cs="Times New Roman"/>
      </w:rPr>
    </w:lvl>
    <w:lvl w:ilvl="5" w:tplc="B7E42AE8">
      <w:start w:val="1"/>
      <w:numFmt w:val="lowerRoman"/>
      <w:lvlText w:val="%6."/>
      <w:lvlJc w:val="right"/>
      <w:pPr>
        <w:ind w:left="3960" w:hanging="180"/>
      </w:pPr>
      <w:rPr>
        <w:rFonts w:cs="Times New Roman"/>
      </w:rPr>
    </w:lvl>
    <w:lvl w:ilvl="6" w:tplc="81004B4E">
      <w:start w:val="1"/>
      <w:numFmt w:val="decimal"/>
      <w:lvlText w:val="%7."/>
      <w:lvlJc w:val="left"/>
      <w:pPr>
        <w:ind w:left="4680" w:hanging="360"/>
      </w:pPr>
      <w:rPr>
        <w:rFonts w:cs="Times New Roman"/>
      </w:rPr>
    </w:lvl>
    <w:lvl w:ilvl="7" w:tplc="3CF61ACC">
      <w:start w:val="1"/>
      <w:numFmt w:val="lowerLetter"/>
      <w:lvlText w:val="%8."/>
      <w:lvlJc w:val="left"/>
      <w:pPr>
        <w:ind w:left="5400" w:hanging="360"/>
      </w:pPr>
      <w:rPr>
        <w:rFonts w:cs="Times New Roman"/>
      </w:rPr>
    </w:lvl>
    <w:lvl w:ilvl="8" w:tplc="5B4CEE86">
      <w:start w:val="1"/>
      <w:numFmt w:val="lowerRoman"/>
      <w:lvlText w:val="%9."/>
      <w:lvlJc w:val="right"/>
      <w:pPr>
        <w:ind w:left="6120" w:hanging="180"/>
      </w:pPr>
      <w:rPr>
        <w:rFonts w:cs="Times New Roman"/>
      </w:rPr>
    </w:lvl>
  </w:abstractNum>
  <w:abstractNum w:abstractNumId="19">
    <w:nsid w:val="38177C1F"/>
    <w:multiLevelType w:val="hybridMultilevel"/>
    <w:tmpl w:val="23A4C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8A711A1"/>
    <w:multiLevelType w:val="hybridMultilevel"/>
    <w:tmpl w:val="62E2D364"/>
    <w:lvl w:ilvl="0" w:tplc="7D827EF0">
      <w:start w:val="1"/>
      <w:numFmt w:val="decimal"/>
      <w:pStyle w:val="Heading4"/>
      <w:lvlText w:val="Art. %1"/>
      <w:lvlJc w:val="left"/>
      <w:pPr>
        <w:ind w:left="1778" w:hanging="360"/>
      </w:pPr>
      <w:rPr>
        <w:rFonts w:hint="default"/>
        <w:b/>
        <w:bCs w:val="0"/>
        <w:i w:val="0"/>
        <w:iCs w:val="0"/>
        <w:caps w:val="0"/>
        <w:smallCaps w:val="0"/>
        <w:strike w:val="0"/>
        <w:dstrike w:val="0"/>
        <w:noProof w:val="0"/>
        <w:vanish w:val="0"/>
        <w:color w:val="auto"/>
        <w:spacing w:val="0"/>
        <w:kern w:val="0"/>
        <w:position w:val="0"/>
        <w:u w:val="none"/>
        <w:vertAlign w:val="baseline"/>
        <w:em w:val="none"/>
      </w:rPr>
    </w:lvl>
    <w:lvl w:ilvl="1" w:tplc="040C0003">
      <w:start w:val="1"/>
      <w:numFmt w:val="bullet"/>
      <w:lvlText w:val="o"/>
      <w:lvlJc w:val="left"/>
      <w:pPr>
        <w:tabs>
          <w:tab w:val="num" w:pos="1440"/>
        </w:tabs>
        <w:ind w:left="1440" w:hanging="360"/>
      </w:pPr>
      <w:rPr>
        <w:rFonts w:ascii="Courier New" w:hAnsi="Courier New" w:hint="default"/>
        <w:b/>
        <w:i w:val="0"/>
        <w:color w:val="auto"/>
        <w:sz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3B173474"/>
    <w:multiLevelType w:val="hybridMultilevel"/>
    <w:tmpl w:val="F2C4DAD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D6D420C"/>
    <w:multiLevelType w:val="hybridMultilevel"/>
    <w:tmpl w:val="2A848F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E503DE3"/>
    <w:multiLevelType w:val="hybridMultilevel"/>
    <w:tmpl w:val="C8806C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4B455062"/>
    <w:multiLevelType w:val="hybridMultilevel"/>
    <w:tmpl w:val="618CCED8"/>
    <w:lvl w:ilvl="0" w:tplc="E418F438">
      <w:start w:val="1"/>
      <w:numFmt w:val="upperRoman"/>
      <w:lvlText w:val="Titre %1"/>
      <w:lvlJc w:val="left"/>
      <w:pPr>
        <w:ind w:left="360" w:hanging="360"/>
      </w:pPr>
      <w:rPr>
        <w:rFonts w:ascii="Futura Lt BT" w:hAnsi="Futura Lt BT" w:hint="default"/>
        <w:b/>
        <w:i w:val="0"/>
        <w:caps/>
        <w:vanish w:val="0"/>
        <w:sz w:val="28"/>
        <w:szCs w:val="28"/>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4045B7B"/>
    <w:multiLevelType w:val="hybridMultilevel"/>
    <w:tmpl w:val="B218EE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6181B4A"/>
    <w:multiLevelType w:val="hybridMultilevel"/>
    <w:tmpl w:val="15D25D9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DC764ED"/>
    <w:multiLevelType w:val="hybridMultilevel"/>
    <w:tmpl w:val="5EE01FD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nsid w:val="5F5F14F1"/>
    <w:multiLevelType w:val="hybridMultilevel"/>
    <w:tmpl w:val="27900D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0AA1F3B"/>
    <w:multiLevelType w:val="hybridMultilevel"/>
    <w:tmpl w:val="B534FC3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0FD025A"/>
    <w:multiLevelType w:val="hybridMultilevel"/>
    <w:tmpl w:val="E75C6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6870829"/>
    <w:multiLevelType w:val="hybridMultilevel"/>
    <w:tmpl w:val="8A322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6B33A59"/>
    <w:multiLevelType w:val="hybridMultilevel"/>
    <w:tmpl w:val="3DC417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6734715A"/>
    <w:multiLevelType w:val="hybridMultilevel"/>
    <w:tmpl w:val="9E7A1D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A1E3C50"/>
    <w:multiLevelType w:val="hybridMultilevel"/>
    <w:tmpl w:val="2444C1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nsid w:val="6E6909F4"/>
    <w:multiLevelType w:val="hybridMultilevel"/>
    <w:tmpl w:val="FF7CD2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nsid w:val="73530E94"/>
    <w:multiLevelType w:val="hybridMultilevel"/>
    <w:tmpl w:val="E6889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4041B9A"/>
    <w:multiLevelType w:val="hybridMultilevel"/>
    <w:tmpl w:val="7910F7E4"/>
    <w:lvl w:ilvl="0" w:tplc="9288CF94">
      <w:start w:val="1"/>
      <w:numFmt w:val="lowerLetter"/>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762447D"/>
    <w:multiLevelType w:val="hybridMultilevel"/>
    <w:tmpl w:val="6786F0C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nsid w:val="7B2351C3"/>
    <w:multiLevelType w:val="hybridMultilevel"/>
    <w:tmpl w:val="D8AE1F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nsid w:val="7BB11B7A"/>
    <w:multiLevelType w:val="hybridMultilevel"/>
    <w:tmpl w:val="B2B20AC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6"/>
  </w:num>
  <w:num w:numId="2">
    <w:abstractNumId w:val="3"/>
  </w:num>
  <w:num w:numId="3">
    <w:abstractNumId w:val="30"/>
  </w:num>
  <w:num w:numId="4">
    <w:abstractNumId w:val="20"/>
  </w:num>
  <w:num w:numId="5">
    <w:abstractNumId w:val="18"/>
  </w:num>
  <w:num w:numId="6">
    <w:abstractNumId w:val="24"/>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num>
  <w:num w:numId="11">
    <w:abstractNumId w:val="12"/>
    <w:lvlOverride w:ilvl="0">
      <w:startOverride w:val="1"/>
    </w:lvlOverride>
  </w:num>
  <w:num w:numId="12">
    <w:abstractNumId w:val="12"/>
    <w:lvlOverride w:ilvl="0">
      <w:startOverride w:val="1"/>
    </w:lvlOverride>
  </w:num>
  <w:num w:numId="13">
    <w:abstractNumId w:val="15"/>
  </w:num>
  <w:num w:numId="14">
    <w:abstractNumId w:val="7"/>
  </w:num>
  <w:num w:numId="15">
    <w:abstractNumId w:val="19"/>
  </w:num>
  <w:num w:numId="16">
    <w:abstractNumId w:val="33"/>
  </w:num>
  <w:num w:numId="17">
    <w:abstractNumId w:val="40"/>
  </w:num>
  <w:num w:numId="18">
    <w:abstractNumId w:val="34"/>
  </w:num>
  <w:num w:numId="19">
    <w:abstractNumId w:val="37"/>
  </w:num>
  <w:num w:numId="20">
    <w:abstractNumId w:val="10"/>
  </w:num>
  <w:num w:numId="21">
    <w:abstractNumId w:val="8"/>
  </w:num>
  <w:num w:numId="22">
    <w:abstractNumId w:val="9"/>
  </w:num>
  <w:num w:numId="23">
    <w:abstractNumId w:val="2"/>
  </w:num>
  <w:num w:numId="24">
    <w:abstractNumId w:val="28"/>
  </w:num>
  <w:num w:numId="25">
    <w:abstractNumId w:val="27"/>
  </w:num>
  <w:num w:numId="26">
    <w:abstractNumId w:val="31"/>
  </w:num>
  <w:num w:numId="27">
    <w:abstractNumId w:val="11"/>
  </w:num>
  <w:num w:numId="28">
    <w:abstractNumId w:val="0"/>
  </w:num>
  <w:num w:numId="29">
    <w:abstractNumId w:val="4"/>
  </w:num>
  <w:num w:numId="30">
    <w:abstractNumId w:val="1"/>
  </w:num>
  <w:num w:numId="31">
    <w:abstractNumId w:val="25"/>
  </w:num>
  <w:num w:numId="32">
    <w:abstractNumId w:val="26"/>
  </w:num>
  <w:num w:numId="33">
    <w:abstractNumId w:val="13"/>
  </w:num>
  <w:num w:numId="34">
    <w:abstractNumId w:val="32"/>
  </w:num>
  <w:num w:numId="35">
    <w:abstractNumId w:val="14"/>
  </w:num>
  <w:num w:numId="36">
    <w:abstractNumId w:val="5"/>
  </w:num>
  <w:num w:numId="37">
    <w:abstractNumId w:val="38"/>
  </w:num>
  <w:num w:numId="38">
    <w:abstractNumId w:val="17"/>
  </w:num>
  <w:num w:numId="39">
    <w:abstractNumId w:val="22"/>
  </w:num>
  <w:num w:numId="40">
    <w:abstractNumId w:val="16"/>
  </w:num>
  <w:num w:numId="41">
    <w:abstractNumId w:val="39"/>
  </w:num>
  <w:num w:numId="42">
    <w:abstractNumId w:val="6"/>
  </w:num>
  <w:num w:numId="43">
    <w:abstractNumId w:val="23"/>
  </w:num>
  <w:num w:numId="44">
    <w:abstractNumId w:val="29"/>
  </w:num>
  <w:num w:numId="45">
    <w:abstractNumId w:val="2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E37"/>
    <w:rsid w:val="000C3E37"/>
    <w:rsid w:val="001A221C"/>
    <w:rsid w:val="00292A26"/>
    <w:rsid w:val="002970F2"/>
    <w:rsid w:val="003651F3"/>
    <w:rsid w:val="00542F19"/>
    <w:rsid w:val="007071A3"/>
    <w:rsid w:val="00752865"/>
    <w:rsid w:val="00863670"/>
    <w:rsid w:val="00A16F59"/>
    <w:rsid w:val="00A50FF7"/>
    <w:rsid w:val="00A71F33"/>
    <w:rsid w:val="00C10389"/>
    <w:rsid w:val="00C14AC1"/>
    <w:rsid w:val="00DC2F66"/>
    <w:rsid w:val="00DD59B6"/>
    <w:rsid w:val="00E119A7"/>
    <w:rsid w:val="00F44E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4"/>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1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7"/>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 w:type="paragraph" w:customStyle="1" w:styleId="listegraphiques">
    <w:name w:val="liste graphiques"/>
    <w:basedOn w:val="BodyText"/>
    <w:uiPriority w:val="99"/>
    <w:rsid w:val="00C10389"/>
    <w:pPr>
      <w:numPr>
        <w:numId w:val="28"/>
      </w:numPr>
      <w:tabs>
        <w:tab w:val="clear" w:pos="360"/>
        <w:tab w:val="num" w:pos="1440"/>
      </w:tabs>
      <w:spacing w:line="288" w:lineRule="auto"/>
      <w:ind w:left="0" w:firstLine="0"/>
      <w:jc w:val="both"/>
    </w:pPr>
    <w:rPr>
      <w:rFonts w:ascii="Futura Lt BT" w:eastAsia="Times New Roman" w:hAnsi="Futura Lt BT" w:cs="Century Gothic"/>
      <w:sz w:val="20"/>
      <w:szCs w:val="20"/>
      <w:lang w:eastAsia="fr-FR"/>
    </w:rPr>
  </w:style>
  <w:style w:type="paragraph" w:customStyle="1" w:styleId="Aufzhlung02Dreieck">
    <w:name w:val="Aufzählung 02 Dreieck"/>
    <w:basedOn w:val="Normal"/>
    <w:qFormat/>
    <w:rsid w:val="00C10389"/>
    <w:pPr>
      <w:numPr>
        <w:numId w:val="29"/>
      </w:numPr>
      <w:spacing w:before="40" w:after="60" w:line="288" w:lineRule="auto"/>
      <w:ind w:left="851" w:hanging="284"/>
    </w:pPr>
    <w:rPr>
      <w:rFonts w:ascii="Futura Lt BT" w:eastAsia="Times New Roman" w:hAnsi="Futura Lt BT"/>
      <w:sz w:val="20"/>
      <w:szCs w:val="20"/>
      <w:lang w:eastAsia="de-DE"/>
    </w:rPr>
  </w:style>
  <w:style w:type="paragraph" w:styleId="BodyText">
    <w:name w:val="Body Text"/>
    <w:basedOn w:val="Normal"/>
    <w:link w:val="BodyTextChar"/>
    <w:uiPriority w:val="99"/>
    <w:semiHidden/>
    <w:unhideWhenUsed/>
    <w:rsid w:val="00C10389"/>
    <w:pPr>
      <w:spacing w:after="120"/>
    </w:pPr>
  </w:style>
  <w:style w:type="character" w:customStyle="1" w:styleId="BodyTextChar">
    <w:name w:val="Body Text Char"/>
    <w:basedOn w:val="DefaultParagraphFont"/>
    <w:link w:val="BodyText"/>
    <w:uiPriority w:val="99"/>
    <w:semiHidden/>
    <w:rsid w:val="00C1038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4"/>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1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7"/>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 w:type="paragraph" w:customStyle="1" w:styleId="listegraphiques">
    <w:name w:val="liste graphiques"/>
    <w:basedOn w:val="BodyText"/>
    <w:uiPriority w:val="99"/>
    <w:rsid w:val="00C10389"/>
    <w:pPr>
      <w:numPr>
        <w:numId w:val="28"/>
      </w:numPr>
      <w:tabs>
        <w:tab w:val="clear" w:pos="360"/>
        <w:tab w:val="num" w:pos="1440"/>
      </w:tabs>
      <w:spacing w:line="288" w:lineRule="auto"/>
      <w:ind w:left="0" w:firstLine="0"/>
      <w:jc w:val="both"/>
    </w:pPr>
    <w:rPr>
      <w:rFonts w:ascii="Futura Lt BT" w:eastAsia="Times New Roman" w:hAnsi="Futura Lt BT" w:cs="Century Gothic"/>
      <w:sz w:val="20"/>
      <w:szCs w:val="20"/>
      <w:lang w:eastAsia="fr-FR"/>
    </w:rPr>
  </w:style>
  <w:style w:type="paragraph" w:customStyle="1" w:styleId="Aufzhlung02Dreieck">
    <w:name w:val="Aufzählung 02 Dreieck"/>
    <w:basedOn w:val="Normal"/>
    <w:qFormat/>
    <w:rsid w:val="00C10389"/>
    <w:pPr>
      <w:numPr>
        <w:numId w:val="29"/>
      </w:numPr>
      <w:spacing w:before="40" w:after="60" w:line="288" w:lineRule="auto"/>
      <w:ind w:left="851" w:hanging="284"/>
    </w:pPr>
    <w:rPr>
      <w:rFonts w:ascii="Futura Lt BT" w:eastAsia="Times New Roman" w:hAnsi="Futura Lt BT"/>
      <w:sz w:val="20"/>
      <w:szCs w:val="20"/>
      <w:lang w:eastAsia="de-DE"/>
    </w:rPr>
  </w:style>
  <w:style w:type="paragraph" w:styleId="BodyText">
    <w:name w:val="Body Text"/>
    <w:basedOn w:val="Normal"/>
    <w:link w:val="BodyTextChar"/>
    <w:uiPriority w:val="99"/>
    <w:semiHidden/>
    <w:unhideWhenUsed/>
    <w:rsid w:val="00C10389"/>
    <w:pPr>
      <w:spacing w:after="120"/>
    </w:pPr>
  </w:style>
  <w:style w:type="character" w:customStyle="1" w:styleId="BodyTextChar">
    <w:name w:val="Body Text Char"/>
    <w:basedOn w:val="DefaultParagraphFont"/>
    <w:link w:val="BodyText"/>
    <w:uiPriority w:val="99"/>
    <w:semiHidden/>
    <w:rsid w:val="00C1038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1300</Words>
  <Characters>7152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3</cp:revision>
  <dcterms:created xsi:type="dcterms:W3CDTF">2015-11-16T15:53:00Z</dcterms:created>
  <dcterms:modified xsi:type="dcterms:W3CDTF">2015-11-20T14:14:00Z</dcterms:modified>
</cp:coreProperties>
</file>