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D8459" w14:textId="471B3A5A" w:rsidR="00B06EC1" w:rsidRPr="00877F9C" w:rsidRDefault="00877F9C" w:rsidP="00877F9C">
      <w:pPr>
        <w:rPr>
          <w:u w:val="single"/>
          <w:lang w:val="fr-FR"/>
        </w:rPr>
      </w:pPr>
      <w:r w:rsidRPr="00877F9C">
        <w:rPr>
          <w:u w:val="single"/>
          <w:lang w:val="fr-FR"/>
        </w:rPr>
        <w:t xml:space="preserve">b) Prescriptions spécifiques relatives aux </w:t>
      </w:r>
      <w:r>
        <w:rPr>
          <w:u w:val="single"/>
          <w:lang w:val="fr-FR"/>
        </w:rPr>
        <w:t>« </w:t>
      </w:r>
      <w:r w:rsidRPr="00877F9C">
        <w:rPr>
          <w:u w:val="single"/>
          <w:lang w:val="fr-FR"/>
        </w:rPr>
        <w:t>constructions à conserver</w:t>
      </w:r>
      <w:r>
        <w:rPr>
          <w:u w:val="single"/>
          <w:lang w:val="fr-FR"/>
        </w:rPr>
        <w:t> »</w:t>
      </w:r>
    </w:p>
    <w:p w14:paraId="3850292A" w14:textId="770DCB42" w:rsidR="00877F9C" w:rsidRPr="00877F9C" w:rsidRDefault="00877F9C" w:rsidP="00877F9C">
      <w:pPr>
        <w:rPr>
          <w:lang w:val="fr-FR"/>
        </w:rPr>
      </w:pPr>
      <w:r w:rsidRPr="00877F9C">
        <w:rPr>
          <w:lang w:val="fr-FR"/>
        </w:rPr>
        <w:t xml:space="preserve">Les </w:t>
      </w:r>
      <w:r>
        <w:rPr>
          <w:lang w:val="fr-FR"/>
        </w:rPr>
        <w:t>« </w:t>
      </w:r>
      <w:r w:rsidRPr="00877F9C">
        <w:rPr>
          <w:lang w:val="fr-FR"/>
        </w:rPr>
        <w:t>constructions à conserver</w:t>
      </w:r>
      <w:r>
        <w:rPr>
          <w:lang w:val="fr-FR"/>
        </w:rPr>
        <w:t> »</w:t>
      </w:r>
      <w:r w:rsidRPr="00877F9C">
        <w:rPr>
          <w:lang w:val="fr-FR"/>
        </w:rPr>
        <w:t xml:space="preserve"> ne peuvent subir aucune démolition ou transformation qui</w:t>
      </w:r>
      <w:r>
        <w:rPr>
          <w:lang w:val="fr-FR"/>
        </w:rPr>
        <w:t xml:space="preserve"> </w:t>
      </w:r>
      <w:r w:rsidRPr="00877F9C">
        <w:rPr>
          <w:lang w:val="fr-FR"/>
        </w:rPr>
        <w:t>pourrait nuire à leur valeur historique ou esthétique, altérer leur gabarit ou leur aspect</w:t>
      </w:r>
      <w:r>
        <w:rPr>
          <w:lang w:val="fr-FR"/>
        </w:rPr>
        <w:t xml:space="preserve"> </w:t>
      </w:r>
      <w:r w:rsidRPr="00877F9C">
        <w:rPr>
          <w:lang w:val="fr-FR"/>
        </w:rPr>
        <w:t>architectural.</w:t>
      </w:r>
    </w:p>
    <w:p w14:paraId="413D1AD8" w14:textId="728BD483" w:rsidR="00877F9C" w:rsidRPr="00877F9C" w:rsidRDefault="00877F9C" w:rsidP="00877F9C">
      <w:pPr>
        <w:rPr>
          <w:lang w:val="fr-FR"/>
        </w:rPr>
      </w:pPr>
      <w:r w:rsidRPr="00877F9C">
        <w:rPr>
          <w:lang w:val="fr-FR"/>
        </w:rPr>
        <w:t>Sont autorisés pour ces bâtiments les travaux de restauration, de rénovation, de réhabilitation,</w:t>
      </w:r>
      <w:r>
        <w:rPr>
          <w:lang w:val="fr-FR"/>
        </w:rPr>
        <w:t xml:space="preserve"> </w:t>
      </w:r>
      <w:r w:rsidRPr="00877F9C">
        <w:rPr>
          <w:lang w:val="fr-FR"/>
        </w:rPr>
        <w:t>de réaffectation.</w:t>
      </w:r>
    </w:p>
    <w:p w14:paraId="60EF84AD" w14:textId="2458AD29" w:rsidR="00877F9C" w:rsidRPr="00877F9C" w:rsidRDefault="00877F9C" w:rsidP="00877F9C">
      <w:pPr>
        <w:rPr>
          <w:lang w:val="fr-FR"/>
        </w:rPr>
      </w:pPr>
      <w:r w:rsidRPr="00877F9C">
        <w:rPr>
          <w:lang w:val="fr-FR"/>
        </w:rPr>
        <w:t>Tout projet doit veiller à la conservation et la mise en valeur des éléments caractéristiques</w:t>
      </w:r>
      <w:r>
        <w:rPr>
          <w:lang w:val="fr-FR"/>
        </w:rPr>
        <w:t xml:space="preserve"> </w:t>
      </w:r>
      <w:r w:rsidRPr="00877F9C">
        <w:rPr>
          <w:lang w:val="fr-FR"/>
        </w:rPr>
        <w:t>concernant l’extérieur du bâtiment et ainsi garantir la conservation et la mise en valeur des</w:t>
      </w:r>
      <w:r>
        <w:rPr>
          <w:lang w:val="fr-FR"/>
        </w:rPr>
        <w:t xml:space="preserve"> </w:t>
      </w:r>
      <w:r w:rsidRPr="00877F9C">
        <w:rPr>
          <w:lang w:val="fr-FR"/>
        </w:rPr>
        <w:t>caractéristiques originelles typiques du bâtiment, à savoir l'implantation, le gabarit, les formes de</w:t>
      </w:r>
      <w:r>
        <w:rPr>
          <w:lang w:val="fr-FR"/>
        </w:rPr>
        <w:t xml:space="preserve"> </w:t>
      </w:r>
      <w:r w:rsidRPr="00877F9C">
        <w:rPr>
          <w:lang w:val="fr-FR"/>
        </w:rPr>
        <w:t>toitures, les structures portantes, l’ordonnancement des façades et les proportions des baies, les</w:t>
      </w:r>
      <w:r>
        <w:rPr>
          <w:lang w:val="fr-FR"/>
        </w:rPr>
        <w:t xml:space="preserve"> </w:t>
      </w:r>
      <w:r w:rsidRPr="00877F9C">
        <w:rPr>
          <w:lang w:val="fr-FR"/>
        </w:rPr>
        <w:t>modénatures et les châssis.</w:t>
      </w:r>
    </w:p>
    <w:p w14:paraId="722B5BC3" w14:textId="180BDD8E" w:rsidR="00877F9C" w:rsidRPr="00877F9C" w:rsidRDefault="00877F9C" w:rsidP="00877F9C">
      <w:pPr>
        <w:rPr>
          <w:lang w:val="fr-FR"/>
        </w:rPr>
      </w:pPr>
      <w:r w:rsidRPr="00877F9C">
        <w:rPr>
          <w:lang w:val="fr-FR"/>
        </w:rPr>
        <w:t>Sans préjudice d’autres dispositions légales, la préservation du caractère originel typique n’exclut</w:t>
      </w:r>
      <w:r>
        <w:rPr>
          <w:lang w:val="fr-FR"/>
        </w:rPr>
        <w:t xml:space="preserve"> </w:t>
      </w:r>
      <w:r w:rsidRPr="00877F9C">
        <w:rPr>
          <w:lang w:val="fr-FR"/>
        </w:rPr>
        <w:t>pas l’intégration d’éléments contemporains pour autant que ces éléments s’intègrent et mettent</w:t>
      </w:r>
      <w:r>
        <w:rPr>
          <w:lang w:val="fr-FR"/>
        </w:rPr>
        <w:t xml:space="preserve"> </w:t>
      </w:r>
      <w:r w:rsidRPr="00877F9C">
        <w:rPr>
          <w:lang w:val="fr-FR"/>
        </w:rPr>
        <w:t>en valeur l’ensemble bâti. Toute intervention contemporaine ne peut cependant compromettre la</w:t>
      </w:r>
      <w:r>
        <w:rPr>
          <w:lang w:val="fr-FR"/>
        </w:rPr>
        <w:t xml:space="preserve"> </w:t>
      </w:r>
      <w:r w:rsidRPr="00877F9C">
        <w:rPr>
          <w:lang w:val="fr-FR"/>
        </w:rPr>
        <w:t>cohérence ni dénaturer le caractère originel typique des bâtiments; en ce sens elle ne peut être</w:t>
      </w:r>
      <w:r>
        <w:rPr>
          <w:lang w:val="fr-FR"/>
        </w:rPr>
        <w:t xml:space="preserve"> </w:t>
      </w:r>
      <w:r w:rsidRPr="00877F9C">
        <w:rPr>
          <w:lang w:val="fr-FR"/>
        </w:rPr>
        <w:t>ni majeure, ni dominante. Ainsi, le bourgmestre peut de manière cumulative:</w:t>
      </w:r>
    </w:p>
    <w:p w14:paraId="7347FA5E" w14:textId="77777777" w:rsidR="00877F9C" w:rsidRDefault="00877F9C" w:rsidP="00877F9C">
      <w:pPr>
        <w:pStyle w:val="ListParagraph"/>
        <w:numPr>
          <w:ilvl w:val="0"/>
          <w:numId w:val="9"/>
        </w:numPr>
        <w:rPr>
          <w:lang w:val="fr-FR"/>
        </w:rPr>
      </w:pPr>
      <w:r w:rsidRPr="00877F9C">
        <w:rPr>
          <w:lang w:val="fr-FR"/>
        </w:rPr>
        <w:t>Interdire le percement de baies pour les façades dont le rythme et l’ordonnancement</w:t>
      </w:r>
      <w:r>
        <w:rPr>
          <w:lang w:val="fr-FR"/>
        </w:rPr>
        <w:t xml:space="preserve"> </w:t>
      </w:r>
      <w:r w:rsidRPr="00877F9C">
        <w:rPr>
          <w:lang w:val="fr-FR"/>
        </w:rPr>
        <w:t>sont particulièrement représentatifs du caractère originel du bâtiment à conserver;</w:t>
      </w:r>
    </w:p>
    <w:p w14:paraId="429289AE" w14:textId="77777777" w:rsidR="00877F9C" w:rsidRDefault="00877F9C" w:rsidP="00877F9C">
      <w:pPr>
        <w:pStyle w:val="ListParagraph"/>
        <w:numPr>
          <w:ilvl w:val="0"/>
          <w:numId w:val="9"/>
        </w:numPr>
        <w:rPr>
          <w:lang w:val="fr-FR"/>
        </w:rPr>
      </w:pPr>
      <w:r w:rsidRPr="00877F9C">
        <w:rPr>
          <w:lang w:val="fr-FR"/>
        </w:rPr>
        <w:t>Autoriser les percements de lucarnes s’ils respectent le rythme des ouvertures de la façade correspondante et s’ils répondent à des critères architecturaux spécifiés dans</w:t>
      </w:r>
      <w:r>
        <w:rPr>
          <w:lang w:val="fr-FR"/>
        </w:rPr>
        <w:t xml:space="preserve"> </w:t>
      </w:r>
      <w:r w:rsidRPr="00877F9C">
        <w:rPr>
          <w:lang w:val="fr-FR"/>
        </w:rPr>
        <w:t>la partie écrite du PAP-QE;</w:t>
      </w:r>
    </w:p>
    <w:p w14:paraId="0ED53C33" w14:textId="787D3BEA" w:rsidR="00877F9C" w:rsidRPr="00877F9C" w:rsidRDefault="00877F9C" w:rsidP="00CD5193">
      <w:pPr>
        <w:pStyle w:val="ListParagraph"/>
        <w:numPr>
          <w:ilvl w:val="0"/>
          <w:numId w:val="9"/>
        </w:numPr>
        <w:rPr>
          <w:lang w:val="fr-FR"/>
        </w:rPr>
      </w:pPr>
      <w:r w:rsidRPr="00877F9C">
        <w:rPr>
          <w:lang w:val="fr-FR"/>
        </w:rPr>
        <w:t>Autoriser la construction d’extensions, sous conditions qu'elles restent visibles comme</w:t>
      </w:r>
      <w:r>
        <w:rPr>
          <w:lang w:val="fr-FR"/>
        </w:rPr>
        <w:t xml:space="preserve"> </w:t>
      </w:r>
      <w:r w:rsidRPr="00877F9C">
        <w:rPr>
          <w:lang w:val="fr-FR"/>
        </w:rPr>
        <w:t>ajout tardif et adoptent un langage architectural contemporain.</w:t>
      </w:r>
    </w:p>
    <w:p w14:paraId="2BD13273" w14:textId="15401255" w:rsidR="00877F9C" w:rsidRPr="00877F9C" w:rsidRDefault="00877F9C" w:rsidP="00877F9C">
      <w:pPr>
        <w:rPr>
          <w:lang w:val="fr-FR"/>
        </w:rPr>
      </w:pPr>
      <w:r w:rsidRPr="00877F9C">
        <w:rPr>
          <w:lang w:val="fr-FR"/>
        </w:rPr>
        <w:t xml:space="preserve">Dans le cas d’un bâtiment inscrit comme </w:t>
      </w:r>
      <w:r>
        <w:rPr>
          <w:lang w:val="fr-FR"/>
        </w:rPr>
        <w:t>« </w:t>
      </w:r>
      <w:r w:rsidRPr="00877F9C">
        <w:rPr>
          <w:lang w:val="fr-FR"/>
        </w:rPr>
        <w:t>construction à conserver</w:t>
      </w:r>
      <w:r>
        <w:rPr>
          <w:lang w:val="fr-FR"/>
        </w:rPr>
        <w:t> »</w:t>
      </w:r>
      <w:r w:rsidRPr="00877F9C">
        <w:rPr>
          <w:lang w:val="fr-FR"/>
        </w:rPr>
        <w:t>, et composé d’un corps de</w:t>
      </w:r>
      <w:r>
        <w:rPr>
          <w:lang w:val="fr-FR"/>
        </w:rPr>
        <w:t xml:space="preserve"> </w:t>
      </w:r>
      <w:r w:rsidRPr="00877F9C">
        <w:rPr>
          <w:lang w:val="fr-FR"/>
        </w:rPr>
        <w:t>logis et d’annexes (constituant un ensemble bâti), les éléments concernant l’extérieur desdits</w:t>
      </w:r>
      <w:r>
        <w:rPr>
          <w:lang w:val="fr-FR"/>
        </w:rPr>
        <w:t xml:space="preserve"> </w:t>
      </w:r>
      <w:r w:rsidRPr="00877F9C">
        <w:rPr>
          <w:lang w:val="fr-FR"/>
        </w:rPr>
        <w:t>corps de logis et annexes peuvent être modifiés dans l’intérêt de la réaffectation de ces dernières</w:t>
      </w:r>
      <w:r>
        <w:rPr>
          <w:lang w:val="fr-FR"/>
        </w:rPr>
        <w:t xml:space="preserve"> </w:t>
      </w:r>
      <w:r w:rsidRPr="00877F9C">
        <w:rPr>
          <w:lang w:val="fr-FR"/>
        </w:rPr>
        <w:t>et dans le respect de leur valeur architecturale initiale, si ces éléments sont sans valeur historique</w:t>
      </w:r>
      <w:r>
        <w:rPr>
          <w:lang w:val="fr-FR"/>
        </w:rPr>
        <w:t xml:space="preserve"> </w:t>
      </w:r>
      <w:r w:rsidRPr="00877F9C">
        <w:rPr>
          <w:lang w:val="fr-FR"/>
        </w:rPr>
        <w:t>ou architecturale.</w:t>
      </w:r>
    </w:p>
    <w:p w14:paraId="47A6E873" w14:textId="3EB0A91E" w:rsidR="00877F9C" w:rsidRDefault="00877F9C" w:rsidP="00877F9C">
      <w:pPr>
        <w:rPr>
          <w:lang w:val="fr-FR"/>
        </w:rPr>
      </w:pPr>
      <w:r w:rsidRPr="00877F9C">
        <w:rPr>
          <w:lang w:val="fr-FR"/>
        </w:rPr>
        <w:t>En vue de la réaffectation d’une annexe agricole ou artisanales, le percement de baies</w:t>
      </w:r>
      <w:r>
        <w:rPr>
          <w:lang w:val="fr-FR"/>
        </w:rPr>
        <w:t xml:space="preserve"> </w:t>
      </w:r>
      <w:r w:rsidRPr="00877F9C">
        <w:rPr>
          <w:lang w:val="fr-FR"/>
        </w:rPr>
        <w:t>additionnelles pourra être toutefois autorisé, sous condition que ces baies s’intègrent bien à la</w:t>
      </w:r>
      <w:r>
        <w:rPr>
          <w:lang w:val="fr-FR"/>
        </w:rPr>
        <w:t xml:space="preserve"> </w:t>
      </w:r>
      <w:r w:rsidRPr="00877F9C">
        <w:rPr>
          <w:lang w:val="fr-FR"/>
        </w:rPr>
        <w:t>composition de façade du bâtiment et que les éléments caractéristiques existants soient</w:t>
      </w:r>
      <w:r>
        <w:rPr>
          <w:lang w:val="fr-FR"/>
        </w:rPr>
        <w:t xml:space="preserve"> </w:t>
      </w:r>
      <w:r w:rsidRPr="00877F9C">
        <w:rPr>
          <w:lang w:val="fr-FR"/>
        </w:rPr>
        <w:t>conservés.</w:t>
      </w:r>
    </w:p>
    <w:p w14:paraId="67D49DF9" w14:textId="70D819B5" w:rsidR="00877F9C" w:rsidRPr="00877F9C" w:rsidRDefault="00877F9C" w:rsidP="00877F9C">
      <w:pPr>
        <w:rPr>
          <w:lang w:val="fr-FR"/>
        </w:rPr>
      </w:pPr>
      <w:r w:rsidRPr="00877F9C">
        <w:rPr>
          <w:lang w:val="fr-FR"/>
        </w:rPr>
        <w:t>Les murs et murets appartenant à de tels ensembles bâtis doivent être protégés s’il s’agit</w:t>
      </w:r>
      <w:r>
        <w:rPr>
          <w:lang w:val="fr-FR"/>
        </w:rPr>
        <w:t xml:space="preserve"> </w:t>
      </w:r>
      <w:r w:rsidRPr="00877F9C">
        <w:rPr>
          <w:lang w:val="fr-FR"/>
        </w:rPr>
        <w:t>d’éléments typiques formant une séparation entre domaine public et domaine privé.</w:t>
      </w:r>
    </w:p>
    <w:p w14:paraId="14E63CEA" w14:textId="75A5BC1E" w:rsidR="00877F9C" w:rsidRPr="00877F9C" w:rsidRDefault="00877F9C" w:rsidP="00877F9C">
      <w:pPr>
        <w:rPr>
          <w:lang w:val="fr-FR"/>
        </w:rPr>
      </w:pPr>
      <w:r w:rsidRPr="00877F9C">
        <w:rPr>
          <w:lang w:val="fr-FR"/>
        </w:rPr>
        <w:lastRenderedPageBreak/>
        <w:t xml:space="preserve">La démolition d’une </w:t>
      </w:r>
      <w:r>
        <w:rPr>
          <w:lang w:val="fr-FR"/>
        </w:rPr>
        <w:t>« </w:t>
      </w:r>
      <w:r w:rsidRPr="00877F9C">
        <w:rPr>
          <w:lang w:val="fr-FR"/>
        </w:rPr>
        <w:t>construction à conserver</w:t>
      </w:r>
      <w:r>
        <w:rPr>
          <w:lang w:val="fr-FR"/>
        </w:rPr>
        <w:t> »</w:t>
      </w:r>
      <w:r w:rsidRPr="00877F9C">
        <w:rPr>
          <w:lang w:val="fr-FR"/>
        </w:rPr>
        <w:t xml:space="preserve"> est proscrite, à l’exception des cas d’urgence</w:t>
      </w:r>
      <w:r>
        <w:rPr>
          <w:lang w:val="fr-FR"/>
        </w:rPr>
        <w:t xml:space="preserve"> </w:t>
      </w:r>
      <w:r w:rsidRPr="00877F9C">
        <w:rPr>
          <w:lang w:val="fr-FR"/>
        </w:rPr>
        <w:t>avérés suivants:</w:t>
      </w:r>
    </w:p>
    <w:p w14:paraId="50566B44" w14:textId="77777777" w:rsidR="00877F9C" w:rsidRDefault="00877F9C" w:rsidP="00877F9C">
      <w:pPr>
        <w:pStyle w:val="ListParagraph"/>
        <w:numPr>
          <w:ilvl w:val="0"/>
          <w:numId w:val="10"/>
        </w:numPr>
        <w:rPr>
          <w:lang w:val="fr-FR"/>
        </w:rPr>
      </w:pPr>
      <w:r w:rsidRPr="00877F9C">
        <w:rPr>
          <w:lang w:val="fr-FR"/>
        </w:rPr>
        <w:t>Pour des raisons d’insalubrité irrécupérable;</w:t>
      </w:r>
    </w:p>
    <w:p w14:paraId="3D2E7253" w14:textId="77777777" w:rsidR="00877F9C" w:rsidRDefault="00877F9C" w:rsidP="00877F9C">
      <w:pPr>
        <w:pStyle w:val="ListParagraph"/>
        <w:numPr>
          <w:ilvl w:val="0"/>
          <w:numId w:val="10"/>
        </w:numPr>
        <w:rPr>
          <w:lang w:val="fr-FR"/>
        </w:rPr>
      </w:pPr>
      <w:r w:rsidRPr="00877F9C">
        <w:rPr>
          <w:lang w:val="fr-FR"/>
        </w:rPr>
        <w:t>Pour des raisons de sécurité;</w:t>
      </w:r>
    </w:p>
    <w:p w14:paraId="75945284" w14:textId="68E17230" w:rsidR="00877F9C" w:rsidRPr="00877F9C" w:rsidRDefault="00877F9C" w:rsidP="00997FAD">
      <w:pPr>
        <w:pStyle w:val="ListParagraph"/>
        <w:numPr>
          <w:ilvl w:val="0"/>
          <w:numId w:val="10"/>
        </w:numPr>
        <w:rPr>
          <w:lang w:val="fr-FR"/>
        </w:rPr>
      </w:pPr>
      <w:r w:rsidRPr="00877F9C">
        <w:rPr>
          <w:lang w:val="fr-FR"/>
        </w:rPr>
        <w:t>Lorsque l’état de vétusté d’une construction est tel qu’il représente un danger avéré</w:t>
      </w:r>
      <w:r>
        <w:rPr>
          <w:lang w:val="fr-FR"/>
        </w:rPr>
        <w:t xml:space="preserve"> </w:t>
      </w:r>
      <w:r w:rsidRPr="00877F9C">
        <w:rPr>
          <w:lang w:val="fr-FR"/>
        </w:rPr>
        <w:t>pour ses occupants ou la sécurité publique.</w:t>
      </w:r>
    </w:p>
    <w:p w14:paraId="544AD309" w14:textId="46D42C6F" w:rsidR="00877F9C" w:rsidRPr="00877F9C" w:rsidRDefault="00877F9C" w:rsidP="00877F9C">
      <w:pPr>
        <w:rPr>
          <w:lang w:val="fr-FR"/>
        </w:rPr>
      </w:pPr>
      <w:r w:rsidRPr="00877F9C">
        <w:rPr>
          <w:lang w:val="fr-FR"/>
        </w:rPr>
        <w:t>L’état de vétusté, d’insalubrité irrécupérable et les cas d’urgence doivent être attestés par par un</w:t>
      </w:r>
      <w:r>
        <w:rPr>
          <w:lang w:val="fr-FR"/>
        </w:rPr>
        <w:t xml:space="preserve"> </w:t>
      </w:r>
      <w:r w:rsidRPr="00877F9C">
        <w:rPr>
          <w:lang w:val="fr-FR"/>
        </w:rPr>
        <w:t>homme de l’art spécialisé en la matière.</w:t>
      </w:r>
    </w:p>
    <w:p w14:paraId="3FF72DB8" w14:textId="3D92DC89" w:rsidR="00877F9C" w:rsidRPr="00877F9C" w:rsidRDefault="00877F9C" w:rsidP="00877F9C">
      <w:pPr>
        <w:rPr>
          <w:lang w:val="fr-FR"/>
        </w:rPr>
      </w:pPr>
      <w:r w:rsidRPr="00877F9C">
        <w:rPr>
          <w:lang w:val="fr-FR"/>
        </w:rPr>
        <w:t xml:space="preserve">Lorsqu’une </w:t>
      </w:r>
      <w:r>
        <w:rPr>
          <w:lang w:val="fr-FR"/>
        </w:rPr>
        <w:t>« </w:t>
      </w:r>
      <w:r w:rsidRPr="00877F9C">
        <w:rPr>
          <w:lang w:val="fr-FR"/>
        </w:rPr>
        <w:t>construction à conserver</w:t>
      </w:r>
      <w:r>
        <w:rPr>
          <w:lang w:val="fr-FR"/>
        </w:rPr>
        <w:t> »</w:t>
      </w:r>
      <w:r w:rsidRPr="00877F9C">
        <w:rPr>
          <w:lang w:val="fr-FR"/>
        </w:rPr>
        <w:t xml:space="preserve"> doit être partiellement ou entièrement démolie pour les</w:t>
      </w:r>
      <w:r>
        <w:rPr>
          <w:lang w:val="fr-FR"/>
        </w:rPr>
        <w:t xml:space="preserve"> </w:t>
      </w:r>
      <w:r w:rsidRPr="00877F9C">
        <w:rPr>
          <w:lang w:val="fr-FR"/>
        </w:rPr>
        <w:t xml:space="preserve">raisons précitées, la partie à démolir doit respecter les </w:t>
      </w:r>
      <w:r>
        <w:rPr>
          <w:lang w:val="fr-FR"/>
        </w:rPr>
        <w:t>« </w:t>
      </w:r>
      <w:r w:rsidRPr="00877F9C">
        <w:rPr>
          <w:lang w:val="fr-FR"/>
        </w:rPr>
        <w:t>Prescriptions spécifiques aux gabarits</w:t>
      </w:r>
      <w:r>
        <w:rPr>
          <w:lang w:val="fr-FR"/>
        </w:rPr>
        <w:t xml:space="preserve"> </w:t>
      </w:r>
      <w:r w:rsidRPr="00877F9C">
        <w:rPr>
          <w:lang w:val="fr-FR"/>
        </w:rPr>
        <w:t>à préserver</w:t>
      </w:r>
      <w:r>
        <w:rPr>
          <w:lang w:val="fr-FR"/>
        </w:rPr>
        <w:t> »</w:t>
      </w:r>
      <w:r w:rsidRPr="00877F9C">
        <w:rPr>
          <w:lang w:val="fr-FR"/>
        </w:rPr>
        <w:t>.</w:t>
      </w:r>
    </w:p>
    <w:sectPr w:rsidR="00877F9C" w:rsidRPr="00877F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7D56"/>
    <w:multiLevelType w:val="hybridMultilevel"/>
    <w:tmpl w:val="3BA23F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ED1740"/>
    <w:multiLevelType w:val="hybridMultilevel"/>
    <w:tmpl w:val="6F20AA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F2809"/>
    <w:multiLevelType w:val="hybridMultilevel"/>
    <w:tmpl w:val="1E8C38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33E3A"/>
    <w:multiLevelType w:val="hybridMultilevel"/>
    <w:tmpl w:val="CF6285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94489">
    <w:abstractNumId w:val="6"/>
  </w:num>
  <w:num w:numId="2" w16cid:durableId="1321664682">
    <w:abstractNumId w:val="8"/>
  </w:num>
  <w:num w:numId="3" w16cid:durableId="1372609681">
    <w:abstractNumId w:val="9"/>
  </w:num>
  <w:num w:numId="4" w16cid:durableId="1752237344">
    <w:abstractNumId w:val="2"/>
  </w:num>
  <w:num w:numId="5" w16cid:durableId="792551708">
    <w:abstractNumId w:val="3"/>
  </w:num>
  <w:num w:numId="6" w16cid:durableId="2109500028">
    <w:abstractNumId w:val="4"/>
  </w:num>
  <w:num w:numId="7" w16cid:durableId="1982997325">
    <w:abstractNumId w:val="1"/>
  </w:num>
  <w:num w:numId="8" w16cid:durableId="302007166">
    <w:abstractNumId w:val="0"/>
  </w:num>
  <w:num w:numId="9" w16cid:durableId="386488017">
    <w:abstractNumId w:val="7"/>
  </w:num>
  <w:num w:numId="10" w16cid:durableId="6917587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2112C"/>
    <w:rsid w:val="000529E4"/>
    <w:rsid w:val="00387019"/>
    <w:rsid w:val="0039622D"/>
    <w:rsid w:val="00397462"/>
    <w:rsid w:val="003A681A"/>
    <w:rsid w:val="005D1D9B"/>
    <w:rsid w:val="006605E2"/>
    <w:rsid w:val="006653E2"/>
    <w:rsid w:val="006B0ABB"/>
    <w:rsid w:val="00732511"/>
    <w:rsid w:val="007B41C9"/>
    <w:rsid w:val="007B5125"/>
    <w:rsid w:val="007D461A"/>
    <w:rsid w:val="00877F9C"/>
    <w:rsid w:val="008A46DB"/>
    <w:rsid w:val="009D6555"/>
    <w:rsid w:val="00A610F9"/>
    <w:rsid w:val="00AD5B20"/>
    <w:rsid w:val="00B06EC1"/>
    <w:rsid w:val="00B11E93"/>
    <w:rsid w:val="00B208F3"/>
    <w:rsid w:val="00B23406"/>
    <w:rsid w:val="00C10C63"/>
    <w:rsid w:val="00C85115"/>
    <w:rsid w:val="00CB2FE8"/>
    <w:rsid w:val="00CF3132"/>
    <w:rsid w:val="00D35FE3"/>
    <w:rsid w:val="00EA7952"/>
    <w:rsid w:val="00EB23F4"/>
    <w:rsid w:val="00F163B8"/>
    <w:rsid w:val="00FB1371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21</cp:revision>
  <dcterms:created xsi:type="dcterms:W3CDTF">2019-11-19T06:33:00Z</dcterms:created>
  <dcterms:modified xsi:type="dcterms:W3CDTF">2025-04-01T07:01:00Z</dcterms:modified>
</cp:coreProperties>
</file>