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4395" w14:textId="23966367" w:rsidR="00457B5C" w:rsidRPr="00457B5C" w:rsidRDefault="0067737B" w:rsidP="00457B5C">
      <w:pPr>
        <w:pStyle w:val="Heading1"/>
      </w:pPr>
      <w:r w:rsidRPr="0067737B">
        <w:t>Art. 14 Catégories</w:t>
      </w:r>
    </w:p>
    <w:p w14:paraId="7EEE92D3" w14:textId="77777777" w:rsidR="0067737B" w:rsidRPr="0067737B" w:rsidRDefault="0067737B" w:rsidP="0067737B">
      <w:r w:rsidRPr="0067737B">
        <w:t>Les zones superposées comportent:</w:t>
      </w:r>
    </w:p>
    <w:p w14:paraId="2183B2D3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zones délimitant les fonds soumis à l’élaboration d’un plan d’aménagement particulier « nouveau quartier »;</w:t>
      </w:r>
    </w:p>
    <w:p w14:paraId="546FFA07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zones délimitant les plans d’aménagement particulier approuvés;</w:t>
      </w:r>
    </w:p>
    <w:p w14:paraId="66D7D347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zones d’aménagement différé;</w:t>
      </w:r>
    </w:p>
    <w:p w14:paraId="00D14AD9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zones de servitude « urbanisation »;</w:t>
      </w:r>
    </w:p>
    <w:p w14:paraId="78312A90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zones de servitudes « couloir et espaces réservés »;</w:t>
      </w:r>
    </w:p>
    <w:p w14:paraId="113ADE50" w14:textId="77777777" w:rsidR="0067737B" w:rsidRPr="0067737B" w:rsidRDefault="0067737B" w:rsidP="0067737B">
      <w:pPr>
        <w:numPr>
          <w:ilvl w:val="0"/>
          <w:numId w:val="7"/>
        </w:numPr>
      </w:pPr>
      <w:r w:rsidRPr="0067737B">
        <w:t>Les secteurs et éléments protégés d’intérêt communal.</w:t>
      </w:r>
    </w:p>
    <w:p w14:paraId="5FD7756D" w14:textId="67C0C650" w:rsidR="0038347B" w:rsidRDefault="0038347B" w:rsidP="0038347B">
      <w:pPr>
        <w:pStyle w:val="Heading1"/>
      </w:pPr>
      <w:r>
        <w:t>Art. 19 Servitudes « couloirs et espaces réservés »</w:t>
      </w:r>
    </w:p>
    <w:p w14:paraId="503FBDF9" w14:textId="6A6ABEEA" w:rsidR="0038347B" w:rsidRDefault="0038347B" w:rsidP="0038347B">
      <w:r>
        <w:t>Les servitudes « couloirs et espaces réservés » se rapportent à des fonds réservés, soit aux projets d’infrastructures de circulation de mobilité douce.</w:t>
      </w:r>
    </w:p>
    <w:p w14:paraId="3AF7D1E7" w14:textId="2F9B4002" w:rsidR="0038347B" w:rsidRDefault="0038347B" w:rsidP="0038347B">
      <w:r>
        <w:t>Les couloirs pour projet de mobilité douce devront respecter pour leur implantation une distance minimale de 5 mètres par rapport à la crête de la berge, afin de ne pas empiéter sur les bandes rivulaires du cours d’eau.</w:t>
      </w:r>
    </w:p>
    <w:p w14:paraId="359C5E83" w14:textId="1D20AEFC" w:rsidR="0038347B" w:rsidRDefault="0038347B" w:rsidP="0038347B">
      <w:r>
        <w:t>Les couloirs et espaces réservés doivent être gardés libres de toute construction jusqu’à la réalisation des travaux visés à l’alinéa 1</w:t>
      </w:r>
      <w:r w:rsidRPr="0038347B">
        <w:rPr>
          <w:vertAlign w:val="superscript"/>
        </w:rPr>
        <w:t>er</w:t>
      </w:r>
      <w:r>
        <w:t>.</w:t>
      </w:r>
    </w:p>
    <w:p w14:paraId="38FDEE07" w14:textId="4F41E1C7" w:rsidR="006605E2" w:rsidRPr="007D461A" w:rsidRDefault="0038347B" w:rsidP="0038347B">
      <w:r>
        <w:t>Dès que les travaux visés à l’alinéa 1</w:t>
      </w:r>
      <w:r w:rsidRPr="0038347B">
        <w:rPr>
          <w:vertAlign w:val="superscript"/>
        </w:rPr>
        <w:t>er</w:t>
      </w:r>
      <w:r>
        <w:t xml:space="preserve"> ont été entamés de manière significative, les prescriptions fixées à l’alinéa 2 ne produisent plus d’effets.</w:t>
      </w:r>
    </w:p>
    <w:sectPr w:rsidR="006605E2" w:rsidRPr="007D4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A730B"/>
    <w:multiLevelType w:val="hybridMultilevel"/>
    <w:tmpl w:val="96E2F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62466"/>
    <w:multiLevelType w:val="hybridMultilevel"/>
    <w:tmpl w:val="178EEA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F81"/>
    <w:multiLevelType w:val="hybridMultilevel"/>
    <w:tmpl w:val="D6D8DD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C01068"/>
    <w:multiLevelType w:val="hybridMultilevel"/>
    <w:tmpl w:val="27D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55093C"/>
    <w:multiLevelType w:val="hybridMultilevel"/>
    <w:tmpl w:val="C096ED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844D4C"/>
    <w:multiLevelType w:val="hybridMultilevel"/>
    <w:tmpl w:val="28CA3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B2010"/>
    <w:multiLevelType w:val="hybridMultilevel"/>
    <w:tmpl w:val="74402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359647">
    <w:abstractNumId w:val="4"/>
  </w:num>
  <w:num w:numId="2" w16cid:durableId="95834887">
    <w:abstractNumId w:val="5"/>
  </w:num>
  <w:num w:numId="3" w16cid:durableId="292293783">
    <w:abstractNumId w:val="6"/>
  </w:num>
  <w:num w:numId="4" w16cid:durableId="1199978033">
    <w:abstractNumId w:val="0"/>
  </w:num>
  <w:num w:numId="5" w16cid:durableId="584069177">
    <w:abstractNumId w:val="1"/>
  </w:num>
  <w:num w:numId="6" w16cid:durableId="1563635729">
    <w:abstractNumId w:val="3"/>
  </w:num>
  <w:num w:numId="7" w16cid:durableId="308637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125"/>
    <w:rsid w:val="0002112C"/>
    <w:rsid w:val="000529E4"/>
    <w:rsid w:val="0038347B"/>
    <w:rsid w:val="00387019"/>
    <w:rsid w:val="0039622D"/>
    <w:rsid w:val="00397462"/>
    <w:rsid w:val="003A681A"/>
    <w:rsid w:val="00457B5C"/>
    <w:rsid w:val="00510B17"/>
    <w:rsid w:val="005A5991"/>
    <w:rsid w:val="005A724E"/>
    <w:rsid w:val="005D1D9B"/>
    <w:rsid w:val="006605E2"/>
    <w:rsid w:val="006653E2"/>
    <w:rsid w:val="0067737B"/>
    <w:rsid w:val="006B0ABB"/>
    <w:rsid w:val="007170A1"/>
    <w:rsid w:val="00732511"/>
    <w:rsid w:val="00767699"/>
    <w:rsid w:val="007B41C9"/>
    <w:rsid w:val="007B5125"/>
    <w:rsid w:val="007D461A"/>
    <w:rsid w:val="008A46DB"/>
    <w:rsid w:val="009D6555"/>
    <w:rsid w:val="00A610F9"/>
    <w:rsid w:val="00AD5B20"/>
    <w:rsid w:val="00B11E93"/>
    <w:rsid w:val="00B208F3"/>
    <w:rsid w:val="00C10C63"/>
    <w:rsid w:val="00C85115"/>
    <w:rsid w:val="00CB2FE8"/>
    <w:rsid w:val="00CF3132"/>
    <w:rsid w:val="00D35FE3"/>
    <w:rsid w:val="00EA7952"/>
    <w:rsid w:val="00EB23F4"/>
    <w:rsid w:val="00F163B8"/>
    <w:rsid w:val="00FB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F252C"/>
  <w15:chartTrackingRefBased/>
  <w15:docId w15:val="{8C07B1AE-FFF1-4BB3-A485-99CD8C89C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/>
    <w:lsdException w:name="Emphasis" w:semiHidden="1" w:uiPriority="20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0ABB"/>
    <w:pPr>
      <w:spacing w:after="0" w:line="360" w:lineRule="auto"/>
      <w:jc w:val="both"/>
    </w:pPr>
    <w:rPr>
      <w:rFonts w:ascii="Arial" w:hAnsi="Arial"/>
      <w:lang w:val="fr-LU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132"/>
    <w:pPr>
      <w:keepNext/>
      <w:keepLines/>
      <w:spacing w:before="240"/>
      <w:outlineLvl w:val="0"/>
    </w:pPr>
    <w:rPr>
      <w:rFonts w:eastAsiaTheme="majorEastAsia" w:cstheme="majorBidi"/>
      <w:b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F3132"/>
    <w:pPr>
      <w:keepNext/>
      <w:keepLines/>
      <w:spacing w:before="40"/>
      <w:ind w:left="720"/>
      <w:outlineLvl w:val="1"/>
    </w:pPr>
    <w:rPr>
      <w:rFonts w:eastAsiaTheme="majorEastAsia" w:cstheme="majorBidi"/>
      <w:b/>
      <w:sz w:val="24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F3132"/>
    <w:pPr>
      <w:keepNext/>
      <w:keepLines/>
      <w:spacing w:before="40"/>
      <w:ind w:left="720"/>
      <w:outlineLvl w:val="2"/>
    </w:pPr>
    <w:rPr>
      <w:rFonts w:eastAsiaTheme="majorEastAsia" w:cstheme="majorBidi"/>
      <w:b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6B0ABB"/>
    <w:pPr>
      <w:keepNext/>
      <w:keepLines/>
      <w:spacing w:before="40"/>
      <w:ind w:left="720"/>
      <w:outlineLvl w:val="3"/>
    </w:pPr>
    <w:rPr>
      <w:rFonts w:eastAsiaTheme="majorEastAsia" w:cstheme="majorBidi"/>
      <w:b/>
      <w:iCs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CF3132"/>
    <w:pPr>
      <w:ind w:left="720"/>
    </w:pPr>
  </w:style>
  <w:style w:type="character" w:customStyle="1" w:styleId="Heading1Char">
    <w:name w:val="Heading 1 Char"/>
    <w:basedOn w:val="DefaultParagraphFont"/>
    <w:link w:val="Heading1"/>
    <w:uiPriority w:val="9"/>
    <w:rsid w:val="00CF3132"/>
    <w:rPr>
      <w:rFonts w:ascii="Arial" w:eastAsiaTheme="majorEastAsia" w:hAnsi="Arial" w:cstheme="majorBidi"/>
      <w:b/>
      <w:sz w:val="28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F3132"/>
    <w:rPr>
      <w:rFonts w:ascii="Arial" w:eastAsiaTheme="majorEastAsia" w:hAnsi="Arial" w:cstheme="majorBidi"/>
      <w:b/>
      <w:sz w:val="24"/>
      <w:szCs w:val="26"/>
      <w:u w:val="single"/>
    </w:rPr>
  </w:style>
  <w:style w:type="paragraph" w:customStyle="1" w:styleId="NormalTableau">
    <w:name w:val="Normal Tableau"/>
    <w:basedOn w:val="Normal"/>
    <w:qFormat/>
    <w:rsid w:val="006B0ABB"/>
    <w:pPr>
      <w:suppressAutoHyphens/>
      <w:spacing w:line="240" w:lineRule="auto"/>
    </w:pPr>
    <w:rPr>
      <w:noProof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F3132"/>
    <w:rPr>
      <w:rFonts w:ascii="Arial" w:eastAsiaTheme="majorEastAsia" w:hAnsi="Arial" w:cstheme="majorBidi"/>
      <w:b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6B0ABB"/>
    <w:rPr>
      <w:rFonts w:ascii="Arial" w:eastAsiaTheme="majorEastAsia" w:hAnsi="Arial" w:cstheme="majorBidi"/>
      <w:b/>
      <w:iCs/>
      <w:sz w:val="24"/>
      <w:u w:val="single"/>
      <w:lang w:val="fr-LU"/>
    </w:rPr>
  </w:style>
  <w:style w:type="character" w:styleId="Hyperlink">
    <w:name w:val="Hyperlink"/>
    <w:basedOn w:val="DefaultParagraphFont"/>
    <w:uiPriority w:val="99"/>
    <w:semiHidden/>
    <w:rsid w:val="009D6555"/>
    <w:rPr>
      <w:color w:val="0563C1" w:themeColor="hyperlink"/>
      <w:u w:val="single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7D461A"/>
    <w:pPr>
      <w:keepNext/>
      <w:pageBreakBefore/>
      <w:suppressAutoHyphens/>
      <w:spacing w:before="360" w:after="280" w:line="240" w:lineRule="auto"/>
      <w:ind w:left="567"/>
    </w:pPr>
    <w:rPr>
      <w:caps/>
      <w:noProof/>
      <w:sz w:val="26"/>
    </w:rPr>
  </w:style>
  <w:style w:type="character" w:customStyle="1" w:styleId="TitleChar">
    <w:name w:val="Title Char"/>
    <w:basedOn w:val="DefaultParagraphFont"/>
    <w:link w:val="Title"/>
    <w:uiPriority w:val="10"/>
    <w:rsid w:val="007D461A"/>
    <w:rPr>
      <w:rFonts w:ascii="Arial" w:hAnsi="Arial"/>
      <w:caps/>
      <w:noProof/>
      <w:sz w:val="26"/>
      <w:lang w:val="fr-L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Graas</dc:creator>
  <cp:keywords/>
  <dc:description/>
  <cp:lastModifiedBy>Kevin Schutz</cp:lastModifiedBy>
  <cp:revision>23</cp:revision>
  <dcterms:created xsi:type="dcterms:W3CDTF">2019-11-19T06:33:00Z</dcterms:created>
  <dcterms:modified xsi:type="dcterms:W3CDTF">2025-04-01T07:01:00Z</dcterms:modified>
</cp:coreProperties>
</file>