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43D69" w14:textId="2414C115" w:rsidR="006C1681" w:rsidRPr="006C1681" w:rsidRDefault="001F01DE" w:rsidP="006C1681">
      <w:pPr>
        <w:pStyle w:val="Heading1"/>
      </w:pPr>
      <w:r>
        <w:t>Art. 8 Prescriptions générales</w:t>
      </w:r>
    </w:p>
    <w:p w14:paraId="74750A0F" w14:textId="17258BEA" w:rsidR="001F01DE" w:rsidRDefault="001F01DE" w:rsidP="001F01DE">
      <w:r>
        <w:t>Le degré d’utilisation du sol des zones soumises à un plan d’aménagement particulier « nouveau quartier » est exprimé par le coefficient d’utilisation du sol (CUS), par le coefficient d’occupation du sol (COS), et par le coefficient de scellement du sol (CSS).</w:t>
      </w:r>
    </w:p>
    <w:p w14:paraId="7D2065BA" w14:textId="78232948" w:rsidR="001F01DE" w:rsidRDefault="001F01DE" w:rsidP="001F01DE">
      <w:r>
        <w:t>La densité de logements (DL) est fixée pour les zones d’habitation et les zones mixtes soumises à un plan d’aménagement particulier « nouveau quartier ».</w:t>
      </w:r>
    </w:p>
    <w:p w14:paraId="0AC8142A" w14:textId="58F1C14F" w:rsidR="001F01DE" w:rsidRDefault="001F01DE" w:rsidP="001F01DE">
      <w:r>
        <w:t>Les définitions des termes utilisés ci-avant sont reprises à l’annexe 1 de la présente partie écrite du plan d’aménagement général.</w:t>
      </w:r>
    </w:p>
    <w:p w14:paraId="37EC7092" w14:textId="77777777" w:rsidR="001F01DE" w:rsidRDefault="001F01DE" w:rsidP="001F01DE">
      <w:pPr>
        <w:pStyle w:val="Heading1"/>
      </w:pPr>
      <w:r>
        <w:t>Art. 9 Minimas et maximas à respecter</w:t>
      </w:r>
    </w:p>
    <w:p w14:paraId="1B0CA386" w14:textId="46C6EF62" w:rsidR="001F01DE" w:rsidRDefault="001F01DE" w:rsidP="001F01DE">
      <w:r>
        <w:t>Pour chaque zone soumise à un plan d’aménagement particulier « nouveau quartier », sont définies des valeurs maxima pour le coefficient d’utilisation du sol (CUS), le coefficient d’occupation du sol (COS), le coefficient de scellement du sol (CSS) et la densité de logements (DL).</w:t>
      </w:r>
    </w:p>
    <w:p w14:paraId="038C6096" w14:textId="4E3E3405" w:rsidR="001F01DE" w:rsidRDefault="001F01DE" w:rsidP="001F01DE">
      <w:r>
        <w:t>Ces valeurs sont reprises pour chaque nouveau quartier en partie graphique du plan d’aménagement général.</w:t>
      </w:r>
    </w:p>
    <w:p w14:paraId="38FDEE07" w14:textId="48FF182C" w:rsidR="006605E2" w:rsidRDefault="001F01DE" w:rsidP="001F01DE">
      <w:r>
        <w:t>Pour tout plan d’aménagement particulier « nouveau quartier », les coefficients précités constituent des valeurs moyennes qui sont à respecter pour l’ensemble des fonds couverts par un même degré d’utilisation du sol. Ces coefficients peuvent par conséquent être dépassés pour certains lots ou parcelles.</w:t>
      </w:r>
    </w:p>
    <w:p w14:paraId="1F6DD4AF" w14:textId="783937DA" w:rsidR="005571B6" w:rsidRDefault="005571B6" w:rsidP="005571B6">
      <w:pPr>
        <w:pStyle w:val="Heading1"/>
      </w:pPr>
      <w:r>
        <w:t>Art. 14 Catégories</w:t>
      </w:r>
    </w:p>
    <w:p w14:paraId="5384F9F7" w14:textId="0DFA7C3B" w:rsidR="005571B6" w:rsidRDefault="005571B6" w:rsidP="005571B6">
      <w:r>
        <w:t>Les zones superposées comportent:</w:t>
      </w:r>
    </w:p>
    <w:p w14:paraId="789E1F77" w14:textId="77777777" w:rsidR="005571B6" w:rsidRDefault="005571B6" w:rsidP="005571B6">
      <w:pPr>
        <w:pStyle w:val="ListParagraph"/>
        <w:numPr>
          <w:ilvl w:val="0"/>
          <w:numId w:val="7"/>
        </w:numPr>
      </w:pPr>
      <w:r>
        <w:t>Les zones délimitant les fonds soumis à l’élaboration d’un plan d’aménagement particulier « nouveau quartier »;</w:t>
      </w:r>
    </w:p>
    <w:p w14:paraId="1FA49716" w14:textId="77777777" w:rsidR="005571B6" w:rsidRDefault="005571B6" w:rsidP="005571B6">
      <w:pPr>
        <w:pStyle w:val="ListParagraph"/>
        <w:numPr>
          <w:ilvl w:val="0"/>
          <w:numId w:val="7"/>
        </w:numPr>
      </w:pPr>
      <w:r>
        <w:t>Les zones délimitant les plans d’aménagement particulier approuvés;</w:t>
      </w:r>
    </w:p>
    <w:p w14:paraId="4F778701" w14:textId="77777777" w:rsidR="005571B6" w:rsidRDefault="005571B6" w:rsidP="005571B6">
      <w:pPr>
        <w:pStyle w:val="ListParagraph"/>
        <w:numPr>
          <w:ilvl w:val="0"/>
          <w:numId w:val="7"/>
        </w:numPr>
      </w:pPr>
      <w:r>
        <w:t>Les zones d’aménagement différé;</w:t>
      </w:r>
    </w:p>
    <w:p w14:paraId="2B2C8800" w14:textId="77777777" w:rsidR="005571B6" w:rsidRDefault="005571B6" w:rsidP="005571B6">
      <w:pPr>
        <w:pStyle w:val="ListParagraph"/>
        <w:numPr>
          <w:ilvl w:val="0"/>
          <w:numId w:val="7"/>
        </w:numPr>
      </w:pPr>
      <w:r>
        <w:t>Les zones de servitude « urbanisation »;</w:t>
      </w:r>
    </w:p>
    <w:p w14:paraId="4F0B4490" w14:textId="77777777" w:rsidR="005571B6" w:rsidRDefault="005571B6" w:rsidP="005571B6">
      <w:pPr>
        <w:pStyle w:val="ListParagraph"/>
        <w:numPr>
          <w:ilvl w:val="0"/>
          <w:numId w:val="7"/>
        </w:numPr>
      </w:pPr>
      <w:r>
        <w:t>Les zones de servitudes « couloir et espaces réservés »;</w:t>
      </w:r>
    </w:p>
    <w:p w14:paraId="3D50A886" w14:textId="7244A8C3" w:rsidR="005571B6" w:rsidRDefault="005571B6" w:rsidP="005571B6">
      <w:pPr>
        <w:pStyle w:val="ListParagraph"/>
        <w:numPr>
          <w:ilvl w:val="0"/>
          <w:numId w:val="7"/>
        </w:numPr>
      </w:pPr>
      <w:r>
        <w:t>Les secteurs et éléments protégés d’intérêt communal.</w:t>
      </w:r>
    </w:p>
    <w:p w14:paraId="2EB69644" w14:textId="77777777" w:rsidR="005571B6" w:rsidRDefault="005571B6" w:rsidP="005571B6">
      <w:pPr>
        <w:pStyle w:val="Heading1"/>
      </w:pPr>
      <w:r>
        <w:t>Art. 15 Zones délimitant les fonds soumis à l’élaboration d’un plan d’aménagement particulier « nouveau quartier »</w:t>
      </w:r>
    </w:p>
    <w:p w14:paraId="5F9D0AE8" w14:textId="01D122E5" w:rsidR="005571B6" w:rsidRDefault="005571B6" w:rsidP="005571B6">
      <w:r>
        <w:t>Le développement urbain dans ces zones est orienté par le schéma directeur. Ces zones font l’objet d’un ou de plusieurs plans d’aménagement particulier « nouveau quartier ».</w:t>
      </w:r>
    </w:p>
    <w:p w14:paraId="65B85A15" w14:textId="281AAC8C" w:rsidR="005571B6" w:rsidRPr="007D461A" w:rsidRDefault="005571B6" w:rsidP="005571B6">
      <w:r>
        <w:lastRenderedPageBreak/>
        <w:t>Les valeurs définies pour chacun des nouveaux quartiers figurent dans la partie graphique du PAG.</w:t>
      </w:r>
    </w:p>
    <w:sectPr w:rsidR="005571B6" w:rsidRPr="007D46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20F81"/>
    <w:multiLevelType w:val="hybridMultilevel"/>
    <w:tmpl w:val="D6D8DD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3524184">
    <w:abstractNumId w:val="4"/>
  </w:num>
  <w:num w:numId="2" w16cid:durableId="920870582">
    <w:abstractNumId w:val="5"/>
  </w:num>
  <w:num w:numId="3" w16cid:durableId="16931853">
    <w:abstractNumId w:val="6"/>
  </w:num>
  <w:num w:numId="4" w16cid:durableId="1501038941">
    <w:abstractNumId w:val="0"/>
  </w:num>
  <w:num w:numId="5" w16cid:durableId="1073237647">
    <w:abstractNumId w:val="1"/>
  </w:num>
  <w:num w:numId="6" w16cid:durableId="1605452042">
    <w:abstractNumId w:val="3"/>
  </w:num>
  <w:num w:numId="7" w16cid:durableId="4988830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125"/>
    <w:rsid w:val="0002112C"/>
    <w:rsid w:val="000529E4"/>
    <w:rsid w:val="001F01DE"/>
    <w:rsid w:val="00325F5D"/>
    <w:rsid w:val="00387019"/>
    <w:rsid w:val="0039622D"/>
    <w:rsid w:val="00397462"/>
    <w:rsid w:val="003A681A"/>
    <w:rsid w:val="004140F3"/>
    <w:rsid w:val="005571B6"/>
    <w:rsid w:val="005D1D9B"/>
    <w:rsid w:val="006605E2"/>
    <w:rsid w:val="006653E2"/>
    <w:rsid w:val="006B0ABB"/>
    <w:rsid w:val="006C1681"/>
    <w:rsid w:val="00732511"/>
    <w:rsid w:val="00733FE1"/>
    <w:rsid w:val="007B41C9"/>
    <w:rsid w:val="007B5125"/>
    <w:rsid w:val="007D461A"/>
    <w:rsid w:val="008A46DB"/>
    <w:rsid w:val="009D6555"/>
    <w:rsid w:val="00A610F9"/>
    <w:rsid w:val="00AD5B20"/>
    <w:rsid w:val="00B11E93"/>
    <w:rsid w:val="00B208F3"/>
    <w:rsid w:val="00C10C63"/>
    <w:rsid w:val="00C85115"/>
    <w:rsid w:val="00CB2FE8"/>
    <w:rsid w:val="00CF3132"/>
    <w:rsid w:val="00D35FE3"/>
    <w:rsid w:val="00EA7952"/>
    <w:rsid w:val="00EB23F4"/>
    <w:rsid w:val="00F163B8"/>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ABB"/>
    <w:pPr>
      <w:spacing w:after="0" w:line="360" w:lineRule="auto"/>
      <w:jc w:val="both"/>
    </w:pPr>
    <w:rPr>
      <w:rFonts w:ascii="Arial" w:hAnsi="Arial"/>
      <w:lang w:val="fr-LU"/>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6B0ABB"/>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6B0ABB"/>
    <w:pPr>
      <w:suppressAutoHyphens/>
      <w:spacing w:line="240" w:lineRule="auto"/>
    </w:pPr>
    <w:rPr>
      <w:noProof/>
      <w:sz w:val="16"/>
      <w:szCs w:val="16"/>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6B0ABB"/>
    <w:rPr>
      <w:rFonts w:ascii="Arial" w:eastAsiaTheme="majorEastAsia" w:hAnsi="Arial" w:cstheme="majorBidi"/>
      <w:b/>
      <w:iCs/>
      <w:sz w:val="24"/>
      <w:u w:val="single"/>
      <w:lang w:val="fr-LU"/>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7D461A"/>
    <w:pPr>
      <w:keepNext/>
      <w:pageBreakBefore/>
      <w:suppressAutoHyphens/>
      <w:spacing w:before="360" w:after="280" w:line="240" w:lineRule="auto"/>
      <w:ind w:left="567"/>
    </w:pPr>
    <w:rPr>
      <w:caps/>
      <w:noProof/>
      <w:sz w:val="26"/>
    </w:rPr>
  </w:style>
  <w:style w:type="character" w:customStyle="1" w:styleId="TitleChar">
    <w:name w:val="Title Char"/>
    <w:basedOn w:val="DefaultParagraphFont"/>
    <w:link w:val="Title"/>
    <w:uiPriority w:val="10"/>
    <w:rsid w:val="007D461A"/>
    <w:rPr>
      <w:rFonts w:ascii="Arial" w:hAnsi="Arial"/>
      <w:caps/>
      <w:noProof/>
      <w:sz w:val="26"/>
      <w:lang w:val="fr-L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315</Words>
  <Characters>1798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22</cp:revision>
  <dcterms:created xsi:type="dcterms:W3CDTF">2019-11-19T06:33:00Z</dcterms:created>
  <dcterms:modified xsi:type="dcterms:W3CDTF">2025-04-01T07:02:00Z</dcterms:modified>
</cp:coreProperties>
</file>