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A7E9B" w14:textId="6047B043" w:rsidR="009F6044" w:rsidRPr="009F6044" w:rsidRDefault="005876D6" w:rsidP="009F6044">
      <w:pPr>
        <w:pStyle w:val="Heading1"/>
      </w:pPr>
      <w:r w:rsidRPr="005876D6">
        <w:t>Art. 14 Catégories</w:t>
      </w:r>
    </w:p>
    <w:p w14:paraId="3EC3FE77" w14:textId="77777777" w:rsidR="005876D6" w:rsidRPr="005876D6" w:rsidRDefault="005876D6" w:rsidP="005876D6">
      <w:r w:rsidRPr="005876D6">
        <w:t>Les zones superposées comportent:</w:t>
      </w:r>
    </w:p>
    <w:p w14:paraId="0005EFAE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zones délimitant les fonds soumis à l’élaboration d’un plan d’aménagement particulier « nouveau quartier »;</w:t>
      </w:r>
    </w:p>
    <w:p w14:paraId="7EC88E85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zones délimitant les plans d’aménagement particulier approuvés;</w:t>
      </w:r>
    </w:p>
    <w:p w14:paraId="6F1079E1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zones d’aménagement différé;</w:t>
      </w:r>
    </w:p>
    <w:p w14:paraId="66209436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zones de servitude « urbanisation »;</w:t>
      </w:r>
    </w:p>
    <w:p w14:paraId="0AE2D5FB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zones de servitudes « couloir et espaces réservés »;</w:t>
      </w:r>
    </w:p>
    <w:p w14:paraId="3B37A30D" w14:textId="77777777" w:rsidR="005876D6" w:rsidRPr="005876D6" w:rsidRDefault="005876D6" w:rsidP="005876D6">
      <w:pPr>
        <w:numPr>
          <w:ilvl w:val="0"/>
          <w:numId w:val="7"/>
        </w:numPr>
      </w:pPr>
      <w:r w:rsidRPr="005876D6">
        <w:t>Les secteurs et éléments protégés d’intérêt communal.</w:t>
      </w:r>
    </w:p>
    <w:p w14:paraId="3EE78801" w14:textId="77777777" w:rsidR="00D0034F" w:rsidRDefault="00D0034F" w:rsidP="00D0034F">
      <w:pPr>
        <w:pStyle w:val="Heading1"/>
      </w:pPr>
      <w:r>
        <w:t>Art. 17 Zones d’aménagement différé</w:t>
      </w:r>
    </w:p>
    <w:p w14:paraId="34AAE34D" w14:textId="77777777" w:rsidR="00D0034F" w:rsidRDefault="00D0034F" w:rsidP="00D0034F">
      <w:pPr>
        <w:pStyle w:val="Heading2"/>
      </w:pPr>
      <w:r>
        <w:t>Art. 17.1</w:t>
      </w:r>
    </w:p>
    <w:p w14:paraId="38FDEE07" w14:textId="64964BE6" w:rsidR="006605E2" w:rsidRDefault="00D0034F" w:rsidP="00D0034F">
      <w:r>
        <w:t>Les zones d’aménagement différé constituent des zones superposées, frappées d’une interdiction temporaire de construction et d’aménagement. Seules peuvent y être autorisés des dépendances, les aménagements et les travaux de faible envergure, ne dépassant pas une superficie de 12m</w:t>
      </w:r>
      <w:r w:rsidRPr="00D0034F">
        <w:rPr>
          <w:vertAlign w:val="superscript"/>
        </w:rPr>
        <w:t>2</w:t>
      </w:r>
      <w:r>
        <w:t>, ainsi que des équipements publics et collectifs relatifs à la télécommunication, l’approvisionnement en eau potable et en énergie et à l’évacuation des eaux résiduaires et pluviales.</w:t>
      </w:r>
    </w:p>
    <w:p w14:paraId="29C7C9FE" w14:textId="77777777" w:rsidR="00D0034F" w:rsidRDefault="00D0034F" w:rsidP="00D0034F">
      <w:pPr>
        <w:pStyle w:val="Heading2"/>
      </w:pPr>
      <w:r>
        <w:t>Art. 17.2</w:t>
      </w:r>
    </w:p>
    <w:p w14:paraId="5D31F3A7" w14:textId="490BEA32" w:rsidR="00D0034F" w:rsidRDefault="00D0034F" w:rsidP="00D0034F">
      <w:r>
        <w:t>Elles constituent en principe des réserves foncières destinées à être urbanisées à moyen ou long terme.</w:t>
      </w:r>
    </w:p>
    <w:p w14:paraId="5FEDF990" w14:textId="77777777" w:rsidR="00D0034F" w:rsidRDefault="00D0034F" w:rsidP="00D0034F">
      <w:pPr>
        <w:pStyle w:val="Heading2"/>
      </w:pPr>
      <w:r>
        <w:t>Art. 17.3</w:t>
      </w:r>
    </w:p>
    <w:p w14:paraId="68AC0217" w14:textId="40B5E7B2" w:rsidR="00D0034F" w:rsidRPr="007D461A" w:rsidRDefault="00D0034F" w:rsidP="00D0034F">
      <w:r>
        <w:t>La décision de lever le statut de la zone d’aménagement différé fait l’objet d’une procédure de modification du plan d’aménagement général.</w:t>
      </w:r>
    </w:p>
    <w:sectPr w:rsidR="00D0034F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F81"/>
    <w:multiLevelType w:val="hybridMultilevel"/>
    <w:tmpl w:val="D6D8DD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6994">
    <w:abstractNumId w:val="4"/>
  </w:num>
  <w:num w:numId="2" w16cid:durableId="1247762013">
    <w:abstractNumId w:val="5"/>
  </w:num>
  <w:num w:numId="3" w16cid:durableId="1065493628">
    <w:abstractNumId w:val="6"/>
  </w:num>
  <w:num w:numId="4" w16cid:durableId="141120139">
    <w:abstractNumId w:val="0"/>
  </w:num>
  <w:num w:numId="5" w16cid:durableId="1757356888">
    <w:abstractNumId w:val="1"/>
  </w:num>
  <w:num w:numId="6" w16cid:durableId="1384013718">
    <w:abstractNumId w:val="3"/>
  </w:num>
  <w:num w:numId="7" w16cid:durableId="1379284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02C1C"/>
    <w:rsid w:val="0002112C"/>
    <w:rsid w:val="0004408B"/>
    <w:rsid w:val="000529E4"/>
    <w:rsid w:val="00292DB0"/>
    <w:rsid w:val="00387019"/>
    <w:rsid w:val="0039622D"/>
    <w:rsid w:val="00397462"/>
    <w:rsid w:val="003A681A"/>
    <w:rsid w:val="005876D6"/>
    <w:rsid w:val="005D1D9B"/>
    <w:rsid w:val="006605E2"/>
    <w:rsid w:val="006653E2"/>
    <w:rsid w:val="006B0ABB"/>
    <w:rsid w:val="00732511"/>
    <w:rsid w:val="007B41C9"/>
    <w:rsid w:val="007B5125"/>
    <w:rsid w:val="007D461A"/>
    <w:rsid w:val="008A46DB"/>
    <w:rsid w:val="009D6555"/>
    <w:rsid w:val="009F6044"/>
    <w:rsid w:val="00A610F9"/>
    <w:rsid w:val="00AD5B20"/>
    <w:rsid w:val="00B11E93"/>
    <w:rsid w:val="00B208F3"/>
    <w:rsid w:val="00C10C63"/>
    <w:rsid w:val="00C77983"/>
    <w:rsid w:val="00C85115"/>
    <w:rsid w:val="00CB2FE8"/>
    <w:rsid w:val="00CF3132"/>
    <w:rsid w:val="00D0034F"/>
    <w:rsid w:val="00D35FE3"/>
    <w:rsid w:val="00D469DC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23</cp:revision>
  <dcterms:created xsi:type="dcterms:W3CDTF">2019-11-19T06:33:00Z</dcterms:created>
  <dcterms:modified xsi:type="dcterms:W3CDTF">2025-04-01T07:03:00Z</dcterms:modified>
</cp:coreProperties>
</file>