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F34870" w14:textId="166A3046" w:rsidR="00392FCD" w:rsidRPr="00392FCD" w:rsidRDefault="00392FCD" w:rsidP="00392FCD">
      <w:pPr>
        <w:pStyle w:val="Heading1"/>
        <w:rPr>
          <w:lang w:val="fr-FR"/>
        </w:rPr>
      </w:pPr>
      <w:r w:rsidRPr="00392FCD">
        <w:rPr>
          <w:lang w:val="fr-FR"/>
        </w:rPr>
        <w:t>Art.</w:t>
      </w:r>
      <w:r>
        <w:rPr>
          <w:lang w:val="fr-FR"/>
        </w:rPr>
        <w:t xml:space="preserve"> </w:t>
      </w:r>
      <w:r w:rsidRPr="00392FCD">
        <w:rPr>
          <w:lang w:val="fr-FR"/>
        </w:rPr>
        <w:t>22 Dispositions spéciales</w:t>
      </w:r>
    </w:p>
    <w:p w14:paraId="622EF562" w14:textId="77777777" w:rsidR="00392FCD" w:rsidRPr="00392FCD" w:rsidRDefault="00392FCD" w:rsidP="00392FCD">
      <w:pPr>
        <w:rPr>
          <w:lang w:val="fr-FR"/>
        </w:rPr>
      </w:pPr>
      <w:r w:rsidRPr="00392FCD">
        <w:rPr>
          <w:lang w:val="fr-FR"/>
        </w:rPr>
        <w:t>Les affectations existantes et dûment autorisées avant l’entrée en vigueur de la présente partie écrite, qui ne sont désormais plus autorisable dans la zone respective, peuvent être maintenues.</w:t>
      </w:r>
    </w:p>
    <w:p w14:paraId="3E88A4D1" w14:textId="77777777" w:rsidR="00392FCD" w:rsidRPr="00392FCD" w:rsidRDefault="00392FCD" w:rsidP="00392FCD">
      <w:pPr>
        <w:rPr>
          <w:lang w:val="fr-FR"/>
        </w:rPr>
      </w:pPr>
      <w:r w:rsidRPr="00392FCD">
        <w:rPr>
          <w:lang w:val="fr-FR"/>
        </w:rPr>
        <w:t>Un café ou restaurant ayant arrêté temporairement ses activités, mais dûment autorisé avant l’entrée en vigueur de la présente partie écrite, peut être rétabli.</w:t>
      </w:r>
    </w:p>
    <w:p w14:paraId="5D5F461C" w14:textId="1D61E8BC" w:rsidR="00392FCD" w:rsidRPr="00392FCD" w:rsidRDefault="00392FCD" w:rsidP="00392FCD">
      <w:pPr>
        <w:pStyle w:val="Heading1"/>
        <w:rPr>
          <w:lang w:val="fr-FR"/>
        </w:rPr>
      </w:pPr>
      <w:r w:rsidRPr="00392FCD">
        <w:rPr>
          <w:lang w:val="fr-FR"/>
        </w:rPr>
        <w:t>Art.</w:t>
      </w:r>
      <w:r>
        <w:rPr>
          <w:lang w:val="fr-FR"/>
        </w:rPr>
        <w:t xml:space="preserve"> 33 Dispositions générales</w:t>
      </w:r>
    </w:p>
    <w:p w14:paraId="13A0F29D" w14:textId="77777777" w:rsidR="00392FCD" w:rsidRDefault="00392FCD" w:rsidP="00392FCD">
      <w:pPr>
        <w:pStyle w:val="Heading2"/>
        <w:rPr>
          <w:lang w:val="fr-FR"/>
        </w:rPr>
      </w:pPr>
      <w:r>
        <w:rPr>
          <w:lang w:val="fr-FR"/>
        </w:rPr>
        <w:t>Art. 33.1</w:t>
      </w:r>
    </w:p>
    <w:p w14:paraId="68825F1C" w14:textId="77777777" w:rsidR="00392FCD" w:rsidRDefault="00392FCD" w:rsidP="00392FCD">
      <w:pPr>
        <w:rPr>
          <w:lang w:val="fr-FR"/>
        </w:rPr>
      </w:pPr>
      <w:r w:rsidRPr="00392FCD">
        <w:rPr>
          <w:lang w:val="fr-FR"/>
        </w:rPr>
        <w:t>Lors de l’octroi d’une autorisation de construire un nombre déterminé d'emplacements de stationnement pour véhicules doit être aménagé sur la propr</w:t>
      </w:r>
      <w:r>
        <w:rPr>
          <w:lang w:val="fr-FR"/>
        </w:rPr>
        <w:t>iété-même dans les cas suivants:</w:t>
      </w:r>
    </w:p>
    <w:p w14:paraId="111A0EAE" w14:textId="77777777" w:rsidR="00392FCD" w:rsidRDefault="00392FCD" w:rsidP="00392FCD">
      <w:pPr>
        <w:pStyle w:val="ListParagraph"/>
        <w:numPr>
          <w:ilvl w:val="0"/>
          <w:numId w:val="7"/>
        </w:numPr>
        <w:rPr>
          <w:lang w:val="fr-FR"/>
        </w:rPr>
      </w:pPr>
      <w:proofErr w:type="gramStart"/>
      <w:r w:rsidRPr="00392FCD">
        <w:rPr>
          <w:lang w:val="fr-FR"/>
        </w:rPr>
        <w:t>pour</w:t>
      </w:r>
      <w:proofErr w:type="gramEnd"/>
      <w:r w:rsidRPr="00392FCD">
        <w:rPr>
          <w:lang w:val="fr-FR"/>
        </w:rPr>
        <w:t xml:space="preserve"> toute construction nouvelle;</w:t>
      </w:r>
    </w:p>
    <w:p w14:paraId="566CC8D5" w14:textId="77777777" w:rsidR="00392FCD" w:rsidRDefault="00392FCD" w:rsidP="00392FCD">
      <w:pPr>
        <w:pStyle w:val="ListParagraph"/>
        <w:numPr>
          <w:ilvl w:val="0"/>
          <w:numId w:val="7"/>
        </w:numPr>
        <w:rPr>
          <w:lang w:val="fr-FR"/>
        </w:rPr>
      </w:pPr>
      <w:proofErr w:type="gramStart"/>
      <w:r w:rsidRPr="00392FCD">
        <w:rPr>
          <w:lang w:val="fr-FR"/>
        </w:rPr>
        <w:t>pour</w:t>
      </w:r>
      <w:proofErr w:type="gramEnd"/>
      <w:r w:rsidRPr="00392FCD">
        <w:rPr>
          <w:lang w:val="fr-FR"/>
        </w:rPr>
        <w:t xml:space="preserve"> tout agrandissement d’au moins 40 m² de la surface exploitable nette;</w:t>
      </w:r>
    </w:p>
    <w:p w14:paraId="6CE193A6" w14:textId="2E7194F8" w:rsidR="00392FCD" w:rsidRPr="00392FCD" w:rsidRDefault="00392FCD" w:rsidP="00392FCD">
      <w:pPr>
        <w:pStyle w:val="ListParagraph"/>
        <w:numPr>
          <w:ilvl w:val="0"/>
          <w:numId w:val="7"/>
        </w:numPr>
        <w:rPr>
          <w:lang w:val="fr-FR"/>
        </w:rPr>
      </w:pPr>
      <w:proofErr w:type="gramStart"/>
      <w:r w:rsidRPr="00392FCD">
        <w:rPr>
          <w:lang w:val="fr-FR"/>
        </w:rPr>
        <w:t>pour</w:t>
      </w:r>
      <w:proofErr w:type="gramEnd"/>
      <w:r w:rsidRPr="00392FCD">
        <w:rPr>
          <w:lang w:val="fr-FR"/>
        </w:rPr>
        <w:t xml:space="preserve"> toute transformation ayant pour but d’augmenter le nombre de logements de plus de 2 unités.</w:t>
      </w:r>
    </w:p>
    <w:p w14:paraId="24EA2C9C" w14:textId="0276F138" w:rsidR="00392FCD" w:rsidRPr="00392FCD" w:rsidRDefault="00392FCD" w:rsidP="00392FCD">
      <w:pPr>
        <w:rPr>
          <w:lang w:val="fr-FR"/>
        </w:rPr>
      </w:pPr>
      <w:r>
        <w:rPr>
          <w:lang w:val="fr-FR"/>
        </w:rPr>
        <w:t>Doivent être fournis:</w:t>
      </w:r>
    </w:p>
    <w:p w14:paraId="0B32E8A5" w14:textId="77777777" w:rsidR="00392FCD" w:rsidRDefault="00392FCD" w:rsidP="00392FCD">
      <w:pPr>
        <w:pStyle w:val="ListParagraph"/>
        <w:numPr>
          <w:ilvl w:val="0"/>
          <w:numId w:val="9"/>
        </w:numPr>
        <w:rPr>
          <w:lang w:val="fr-FR"/>
        </w:rPr>
      </w:pPr>
      <w:proofErr w:type="gramStart"/>
      <w:r w:rsidRPr="00392FCD">
        <w:rPr>
          <w:lang w:val="fr-FR"/>
        </w:rPr>
        <w:t>pour</w:t>
      </w:r>
      <w:proofErr w:type="gramEnd"/>
      <w:r w:rsidRPr="00392FCD">
        <w:rPr>
          <w:lang w:val="fr-FR"/>
        </w:rPr>
        <w:t xml:space="preserve"> les logements</w:t>
      </w:r>
      <w:r w:rsidRPr="00392FCD">
        <w:rPr>
          <w:lang w:val="fr-FR"/>
        </w:rPr>
        <w:t>:</w:t>
      </w:r>
    </w:p>
    <w:p w14:paraId="69A62C20" w14:textId="26F7B698" w:rsidR="00392FCD" w:rsidRDefault="00392FCD" w:rsidP="00392FCD">
      <w:pPr>
        <w:pStyle w:val="ListParagraph"/>
        <w:numPr>
          <w:ilvl w:val="0"/>
          <w:numId w:val="10"/>
        </w:numPr>
        <w:rPr>
          <w:lang w:val="fr-FR"/>
        </w:rPr>
      </w:pPr>
      <w:proofErr w:type="gramStart"/>
      <w:r w:rsidRPr="00392FCD">
        <w:rPr>
          <w:lang w:val="fr-FR"/>
        </w:rPr>
        <w:t>pour</w:t>
      </w:r>
      <w:proofErr w:type="gramEnd"/>
      <w:r w:rsidRPr="00392FCD">
        <w:rPr>
          <w:lang w:val="fr-FR"/>
        </w:rPr>
        <w:t xml:space="preserve"> les maisons unifamiliales, au minimum 1 emplacement par maison;</w:t>
      </w:r>
    </w:p>
    <w:p w14:paraId="7EBFB858" w14:textId="46FCC1DE" w:rsidR="00392FCD" w:rsidRPr="00392FCD" w:rsidRDefault="00392FCD" w:rsidP="00392FCD">
      <w:pPr>
        <w:pStyle w:val="ListParagraph"/>
        <w:numPr>
          <w:ilvl w:val="0"/>
          <w:numId w:val="10"/>
        </w:numPr>
        <w:rPr>
          <w:lang w:val="fr-FR"/>
        </w:rPr>
      </w:pPr>
      <w:proofErr w:type="gramStart"/>
      <w:r w:rsidRPr="00392FCD">
        <w:rPr>
          <w:lang w:val="fr-FR"/>
        </w:rPr>
        <w:t>pour</w:t>
      </w:r>
      <w:proofErr w:type="gramEnd"/>
      <w:r w:rsidRPr="00392FCD">
        <w:rPr>
          <w:lang w:val="fr-FR"/>
        </w:rPr>
        <w:t xml:space="preserve"> les maisons bi- et plurifamiliales au maximum 1,2 emplacements et au minimum 0,8 emplacement par logement.</w:t>
      </w:r>
    </w:p>
    <w:p w14:paraId="1C0FF85D" w14:textId="0824BF70" w:rsidR="00392FCD" w:rsidRPr="00392FCD" w:rsidRDefault="00392FCD" w:rsidP="00392FCD">
      <w:pPr>
        <w:ind w:left="720"/>
        <w:rPr>
          <w:lang w:val="fr-FR"/>
        </w:rPr>
      </w:pPr>
      <w:r w:rsidRPr="00392FCD">
        <w:rPr>
          <w:lang w:val="fr-FR"/>
        </w:rPr>
        <w:t>Par dérogation, pour les maisons unifamiliales l’utilisation temporaire de l'espace "emplacement" à des fins d'habitation est autorisée;</w:t>
      </w:r>
    </w:p>
    <w:p w14:paraId="2BB7CCF2" w14:textId="67EAA43B" w:rsidR="00392FCD" w:rsidRPr="00392FCD" w:rsidRDefault="00392FCD" w:rsidP="00392FCD">
      <w:pPr>
        <w:ind w:left="720"/>
        <w:rPr>
          <w:lang w:val="fr-FR"/>
        </w:rPr>
      </w:pPr>
      <w:r w:rsidRPr="00392FCD">
        <w:rPr>
          <w:lang w:val="fr-FR"/>
        </w:rPr>
        <w:t xml:space="preserve">Par dérogation, dans les secteurs protégés de type environnement construit </w:t>
      </w:r>
      <w:r>
        <w:rPr>
          <w:lang w:val="fr-FR"/>
        </w:rPr>
        <w:t>« C »</w:t>
      </w:r>
      <w:r w:rsidRPr="00392FCD">
        <w:rPr>
          <w:lang w:val="fr-FR"/>
        </w:rPr>
        <w:t xml:space="preserve">, telles que définies par le PAG, ainsi que pour le logement intégré, aucun emplacement par logement n’est requis. Dans le cadre de projets pilote par ex. </w:t>
      </w:r>
      <w:r>
        <w:rPr>
          <w:lang w:val="fr-FR"/>
        </w:rPr>
        <w:t>« </w:t>
      </w:r>
      <w:r w:rsidRPr="00392FCD">
        <w:rPr>
          <w:lang w:val="fr-FR"/>
        </w:rPr>
        <w:t>Vivre sans Voiture</w:t>
      </w:r>
      <w:r>
        <w:rPr>
          <w:lang w:val="fr-FR"/>
        </w:rPr>
        <w:t> »</w:t>
      </w:r>
      <w:r w:rsidRPr="00392FCD">
        <w:rPr>
          <w:lang w:val="fr-FR"/>
        </w:rPr>
        <w:t>, aucun emplacemen</w:t>
      </w:r>
      <w:r>
        <w:rPr>
          <w:lang w:val="fr-FR"/>
        </w:rPr>
        <w:t>t par logement n’est autorisé;</w:t>
      </w:r>
    </w:p>
    <w:p w14:paraId="6E61BB64" w14:textId="77777777" w:rsidR="00392FCD" w:rsidRDefault="00392FCD" w:rsidP="00392FCD">
      <w:pPr>
        <w:pStyle w:val="ListParagraph"/>
        <w:numPr>
          <w:ilvl w:val="0"/>
          <w:numId w:val="9"/>
        </w:numPr>
        <w:rPr>
          <w:lang w:val="fr-FR"/>
        </w:rPr>
      </w:pPr>
      <w:proofErr w:type="gramStart"/>
      <w:r w:rsidRPr="00392FCD">
        <w:rPr>
          <w:lang w:val="fr-FR"/>
        </w:rPr>
        <w:t>pour</w:t>
      </w:r>
      <w:proofErr w:type="gramEnd"/>
      <w:r w:rsidRPr="00392FCD">
        <w:rPr>
          <w:lang w:val="fr-FR"/>
        </w:rPr>
        <w:t xml:space="preserve"> les crèches, les commerces, caf</w:t>
      </w:r>
      <w:r>
        <w:rPr>
          <w:lang w:val="fr-FR"/>
        </w:rPr>
        <w:t>és et restaurants</w:t>
      </w:r>
      <w:r w:rsidRPr="00392FCD">
        <w:rPr>
          <w:lang w:val="fr-FR"/>
        </w:rPr>
        <w:t>:</w:t>
      </w:r>
    </w:p>
    <w:p w14:paraId="1905DA42" w14:textId="77777777" w:rsidR="00392FCD" w:rsidRDefault="00392FCD" w:rsidP="00392FCD">
      <w:pPr>
        <w:pStyle w:val="ListParagraph"/>
        <w:numPr>
          <w:ilvl w:val="0"/>
          <w:numId w:val="11"/>
        </w:numPr>
        <w:rPr>
          <w:lang w:val="fr-FR"/>
        </w:rPr>
      </w:pPr>
      <w:r w:rsidRPr="00392FCD">
        <w:rPr>
          <w:lang w:val="fr-FR"/>
        </w:rPr>
        <w:t>1 emplacement par tranche de 100 m</w:t>
      </w:r>
      <w:r w:rsidRPr="00392FCD">
        <w:rPr>
          <w:vertAlign w:val="superscript"/>
          <w:lang w:val="fr-FR"/>
        </w:rPr>
        <w:t>2</w:t>
      </w:r>
      <w:r w:rsidRPr="00392FCD">
        <w:rPr>
          <w:lang w:val="fr-FR"/>
        </w:rPr>
        <w:t xml:space="preserve"> de la surface construite brute;</w:t>
      </w:r>
    </w:p>
    <w:p w14:paraId="41A32BC3" w14:textId="4C4C5150" w:rsidR="00392FCD" w:rsidRPr="00392FCD" w:rsidRDefault="00392FCD" w:rsidP="00392FCD">
      <w:pPr>
        <w:pStyle w:val="ListParagraph"/>
        <w:numPr>
          <w:ilvl w:val="0"/>
          <w:numId w:val="11"/>
        </w:numPr>
        <w:rPr>
          <w:lang w:val="fr-FR"/>
        </w:rPr>
      </w:pPr>
      <w:r w:rsidRPr="00392FCD">
        <w:rPr>
          <w:lang w:val="fr-FR"/>
        </w:rPr>
        <w:t>Par dérogation, dans les secteurs protégés de type environnement construit ©, tel que définis par le PAG, aucun emplacement pour les crèches, les commerces, cafés et restaurants n’est requis.</w:t>
      </w:r>
    </w:p>
    <w:p w14:paraId="3BA22026" w14:textId="77777777" w:rsidR="00392FCD" w:rsidRDefault="00392FCD" w:rsidP="00392FCD">
      <w:pPr>
        <w:pStyle w:val="ListParagraph"/>
        <w:numPr>
          <w:ilvl w:val="0"/>
          <w:numId w:val="9"/>
        </w:numPr>
        <w:rPr>
          <w:lang w:val="fr-FR"/>
        </w:rPr>
      </w:pPr>
      <w:proofErr w:type="gramStart"/>
      <w:r w:rsidRPr="00392FCD">
        <w:rPr>
          <w:lang w:val="fr-FR"/>
        </w:rPr>
        <w:t>pour</w:t>
      </w:r>
      <w:proofErr w:type="gramEnd"/>
      <w:r>
        <w:rPr>
          <w:lang w:val="fr-FR"/>
        </w:rPr>
        <w:t xml:space="preserve"> les bureaux et administrations</w:t>
      </w:r>
      <w:r w:rsidRPr="00392FCD">
        <w:rPr>
          <w:lang w:val="fr-FR"/>
        </w:rPr>
        <w:t>:</w:t>
      </w:r>
    </w:p>
    <w:p w14:paraId="378534CE" w14:textId="77777777" w:rsidR="00392FCD" w:rsidRDefault="00392FCD" w:rsidP="00392FCD">
      <w:pPr>
        <w:pStyle w:val="ListParagraph"/>
        <w:numPr>
          <w:ilvl w:val="0"/>
          <w:numId w:val="12"/>
        </w:numPr>
        <w:rPr>
          <w:lang w:val="fr-FR"/>
        </w:rPr>
      </w:pPr>
      <w:proofErr w:type="gramStart"/>
      <w:r w:rsidRPr="00392FCD">
        <w:rPr>
          <w:lang w:val="fr-FR"/>
        </w:rPr>
        <w:t>au</w:t>
      </w:r>
      <w:proofErr w:type="gramEnd"/>
      <w:r w:rsidRPr="00392FCD">
        <w:rPr>
          <w:lang w:val="fr-FR"/>
        </w:rPr>
        <w:t xml:space="preserve"> maximum 1 emplacement par tranche de 175 m</w:t>
      </w:r>
      <w:r w:rsidRPr="00392FCD">
        <w:rPr>
          <w:vertAlign w:val="superscript"/>
          <w:lang w:val="fr-FR"/>
        </w:rPr>
        <w:t>2</w:t>
      </w:r>
      <w:r w:rsidRPr="00392FCD">
        <w:rPr>
          <w:lang w:val="fr-FR"/>
        </w:rPr>
        <w:t xml:space="preserve"> de la surface construite brute et au minimum 1 emplacement par tranche de 300 m</w:t>
      </w:r>
      <w:r w:rsidRPr="00392FCD">
        <w:rPr>
          <w:vertAlign w:val="superscript"/>
          <w:lang w:val="fr-FR"/>
        </w:rPr>
        <w:t>2</w:t>
      </w:r>
      <w:r w:rsidRPr="00392FCD">
        <w:rPr>
          <w:lang w:val="fr-FR"/>
        </w:rPr>
        <w:t xml:space="preserve"> de la surface construite brute;</w:t>
      </w:r>
    </w:p>
    <w:p w14:paraId="5DDAE63D" w14:textId="337D5D12" w:rsidR="00392FCD" w:rsidRPr="00392FCD" w:rsidRDefault="00392FCD" w:rsidP="00392FCD">
      <w:pPr>
        <w:pStyle w:val="ListParagraph"/>
        <w:numPr>
          <w:ilvl w:val="0"/>
          <w:numId w:val="12"/>
        </w:numPr>
        <w:rPr>
          <w:lang w:val="fr-FR"/>
        </w:rPr>
      </w:pPr>
      <w:r w:rsidRPr="00392FCD">
        <w:rPr>
          <w:lang w:val="fr-FR"/>
        </w:rPr>
        <w:lastRenderedPageBreak/>
        <w:t>Par dérogation, dans les secteurs protégés de type environnement construit ©, tel que définis par le PAG, aucun emplacement pour les bureaux e</w:t>
      </w:r>
      <w:r>
        <w:rPr>
          <w:lang w:val="fr-FR"/>
        </w:rPr>
        <w:t>t administrations n’est requis.</w:t>
      </w:r>
    </w:p>
    <w:p w14:paraId="067D9CEC" w14:textId="77777777" w:rsidR="00392FCD" w:rsidRDefault="00392FCD" w:rsidP="00392FCD">
      <w:pPr>
        <w:pStyle w:val="ListParagraph"/>
        <w:numPr>
          <w:ilvl w:val="0"/>
          <w:numId w:val="9"/>
        </w:numPr>
        <w:rPr>
          <w:lang w:val="fr-FR"/>
        </w:rPr>
      </w:pPr>
      <w:proofErr w:type="gramStart"/>
      <w:r w:rsidRPr="00392FCD">
        <w:rPr>
          <w:lang w:val="fr-FR"/>
        </w:rPr>
        <w:t>pour</w:t>
      </w:r>
      <w:proofErr w:type="gramEnd"/>
      <w:r w:rsidRPr="00392FCD">
        <w:rPr>
          <w:lang w:val="fr-FR"/>
        </w:rPr>
        <w:t xml:space="preserve"> les établissements à ca</w:t>
      </w:r>
      <w:r>
        <w:rPr>
          <w:lang w:val="fr-FR"/>
        </w:rPr>
        <w:t>ractère artisanal et industriel</w:t>
      </w:r>
      <w:r w:rsidRPr="00392FCD">
        <w:rPr>
          <w:lang w:val="fr-FR"/>
        </w:rPr>
        <w:t>:</w:t>
      </w:r>
    </w:p>
    <w:p w14:paraId="1F86E9DA" w14:textId="15D0726F" w:rsidR="00392FCD" w:rsidRPr="00392FCD" w:rsidRDefault="00392FCD" w:rsidP="00392FCD">
      <w:pPr>
        <w:pStyle w:val="ListParagraph"/>
        <w:numPr>
          <w:ilvl w:val="0"/>
          <w:numId w:val="13"/>
        </w:numPr>
        <w:rPr>
          <w:lang w:val="fr-FR"/>
        </w:rPr>
      </w:pPr>
      <w:r w:rsidRPr="00392FCD">
        <w:rPr>
          <w:lang w:val="fr-FR"/>
        </w:rPr>
        <w:t>1 emplacement par tranche de 150 m</w:t>
      </w:r>
      <w:r w:rsidRPr="00392FCD">
        <w:rPr>
          <w:vertAlign w:val="superscript"/>
          <w:lang w:val="fr-FR"/>
        </w:rPr>
        <w:t>2</w:t>
      </w:r>
      <w:r w:rsidRPr="00392FCD">
        <w:rPr>
          <w:lang w:val="fr-FR"/>
        </w:rPr>
        <w:t xml:space="preserve"> de la surface construite brute.</w:t>
      </w:r>
    </w:p>
    <w:p w14:paraId="6C853F50" w14:textId="77777777" w:rsidR="00392FCD" w:rsidRDefault="00392FCD" w:rsidP="00392FCD">
      <w:pPr>
        <w:pStyle w:val="ListParagraph"/>
        <w:numPr>
          <w:ilvl w:val="0"/>
          <w:numId w:val="9"/>
        </w:numPr>
        <w:rPr>
          <w:lang w:val="fr-FR"/>
        </w:rPr>
      </w:pPr>
      <w:proofErr w:type="gramStart"/>
      <w:r w:rsidRPr="00392FCD">
        <w:rPr>
          <w:lang w:val="fr-FR"/>
        </w:rPr>
        <w:t>pour</w:t>
      </w:r>
      <w:proofErr w:type="gramEnd"/>
      <w:r w:rsidRPr="00392FCD">
        <w:rPr>
          <w:lang w:val="fr-FR"/>
        </w:rPr>
        <w:t xml:space="preserve"> les établissements d'hébergement collectif, les hôtels, les constructions hospitalières, de gériatrie et centre</w:t>
      </w:r>
      <w:r>
        <w:rPr>
          <w:lang w:val="fr-FR"/>
        </w:rPr>
        <w:t>s intégrés pour personnes âgées</w:t>
      </w:r>
      <w:r w:rsidRPr="00392FCD">
        <w:rPr>
          <w:lang w:val="fr-FR"/>
        </w:rPr>
        <w:t>:</w:t>
      </w:r>
    </w:p>
    <w:p w14:paraId="69DDBFC4" w14:textId="54B2DAEB" w:rsidR="00392FCD" w:rsidRPr="00392FCD" w:rsidRDefault="00392FCD" w:rsidP="00392FCD">
      <w:pPr>
        <w:pStyle w:val="ListParagraph"/>
        <w:numPr>
          <w:ilvl w:val="0"/>
          <w:numId w:val="13"/>
        </w:numPr>
        <w:rPr>
          <w:lang w:val="fr-FR"/>
        </w:rPr>
      </w:pPr>
      <w:r w:rsidRPr="00392FCD">
        <w:rPr>
          <w:lang w:val="fr-FR"/>
        </w:rPr>
        <w:t>1 emplacement par tranche de 3 chambres.</w:t>
      </w:r>
    </w:p>
    <w:p w14:paraId="7B12A3E8" w14:textId="54264AFF" w:rsidR="00392FCD" w:rsidRPr="00392FCD" w:rsidRDefault="00392FCD" w:rsidP="00392FCD">
      <w:pPr>
        <w:ind w:left="720"/>
        <w:rPr>
          <w:lang w:val="fr-FR"/>
        </w:rPr>
      </w:pPr>
      <w:r w:rsidRPr="00392FCD">
        <w:rPr>
          <w:lang w:val="fr-FR"/>
        </w:rPr>
        <w:t xml:space="preserve">Par dérogation, dans les secteurs protégés de type environnement construit </w:t>
      </w:r>
      <w:r>
        <w:rPr>
          <w:lang w:val="fr-FR"/>
        </w:rPr>
        <w:t>« </w:t>
      </w:r>
      <w:r w:rsidRPr="00392FCD">
        <w:rPr>
          <w:lang w:val="fr-FR"/>
        </w:rPr>
        <w:t>c</w:t>
      </w:r>
      <w:r>
        <w:rPr>
          <w:lang w:val="fr-FR"/>
        </w:rPr>
        <w:t> »</w:t>
      </w:r>
      <w:r w:rsidRPr="00392FCD">
        <w:rPr>
          <w:lang w:val="fr-FR"/>
        </w:rPr>
        <w:t>, tels que définis par le PAG, aucun emplacement pour les établissements d’hébergement collectif, les hôtels, les constructions hospitalières, de gériatrie et centres intégrées pour personnes âgées n’est</w:t>
      </w:r>
      <w:r>
        <w:rPr>
          <w:lang w:val="fr-FR"/>
        </w:rPr>
        <w:t xml:space="preserve"> requis</w:t>
      </w:r>
      <w:r w:rsidRPr="00392FCD">
        <w:rPr>
          <w:lang w:val="fr-FR"/>
        </w:rPr>
        <w:t>;</w:t>
      </w:r>
    </w:p>
    <w:p w14:paraId="1526F617" w14:textId="216439F7" w:rsidR="00392FCD" w:rsidRPr="00392FCD" w:rsidRDefault="00392FCD" w:rsidP="00392FCD">
      <w:pPr>
        <w:rPr>
          <w:lang w:val="fr-FR"/>
        </w:rPr>
      </w:pPr>
      <w:r>
        <w:rPr>
          <w:lang w:val="fr-FR"/>
        </w:rPr>
        <w:t>Peuvent être fournis</w:t>
      </w:r>
      <w:r w:rsidRPr="00392FCD">
        <w:rPr>
          <w:lang w:val="fr-FR"/>
        </w:rPr>
        <w:t>:</w:t>
      </w:r>
    </w:p>
    <w:p w14:paraId="12BB9F1C" w14:textId="104F132B" w:rsidR="00392FCD" w:rsidRPr="00392FCD" w:rsidRDefault="00392FCD" w:rsidP="00392FCD">
      <w:pPr>
        <w:pStyle w:val="ListParagraph"/>
        <w:numPr>
          <w:ilvl w:val="0"/>
          <w:numId w:val="9"/>
        </w:numPr>
        <w:rPr>
          <w:lang w:val="fr-FR"/>
        </w:rPr>
      </w:pPr>
      <w:r w:rsidRPr="00392FCD">
        <w:rPr>
          <w:lang w:val="fr-FR"/>
        </w:rPr>
        <w:t>1 emplacement supplémentaire par tranche de 12 m</w:t>
      </w:r>
      <w:r w:rsidRPr="00392FCD">
        <w:rPr>
          <w:vertAlign w:val="superscript"/>
          <w:lang w:val="fr-FR"/>
        </w:rPr>
        <w:t>2</w:t>
      </w:r>
      <w:r w:rsidRPr="00392FCD">
        <w:rPr>
          <w:lang w:val="fr-FR"/>
        </w:rPr>
        <w:t xml:space="preserve"> de la surface exploitable nette pour un auditorium ou une salle de conférence publics ou privés aux sièges fixes ou gradins escamotables, sous condition que ces auditoriums</w:t>
      </w:r>
      <w:r>
        <w:rPr>
          <w:lang w:val="fr-FR"/>
        </w:rPr>
        <w:t>/</w:t>
      </w:r>
      <w:r w:rsidRPr="00392FCD">
        <w:rPr>
          <w:lang w:val="fr-FR"/>
        </w:rPr>
        <w:t>salles de conférence soient mis gracieusement à disposition à des associations ayant leur siège sur le territoire de la Ville, qui en font la demande, pour l’organisation de manifestations à caractère culturel, s</w:t>
      </w:r>
      <w:r>
        <w:rPr>
          <w:lang w:val="fr-FR"/>
        </w:rPr>
        <w:t>cientifique ou philanthropique.</w:t>
      </w:r>
    </w:p>
    <w:p w14:paraId="42D3A4FA" w14:textId="2823A447" w:rsidR="00392FCD" w:rsidRPr="00392FCD" w:rsidRDefault="00392FCD" w:rsidP="00392FCD">
      <w:pPr>
        <w:ind w:left="720"/>
        <w:rPr>
          <w:lang w:val="fr-FR"/>
        </w:rPr>
      </w:pPr>
      <w:r w:rsidRPr="00392FCD">
        <w:rPr>
          <w:lang w:val="fr-FR"/>
        </w:rPr>
        <w:t>Tous les emplacements doivent figurer dans le projet soumis pour autorisation de construire. Ils ne peuvent être aliénés ni à leur des</w:t>
      </w:r>
      <w:r>
        <w:rPr>
          <w:lang w:val="fr-FR"/>
        </w:rPr>
        <w:t>tination ni à leur affectation.</w:t>
      </w:r>
    </w:p>
    <w:p w14:paraId="4C6CE050" w14:textId="77777777" w:rsidR="00392FCD" w:rsidRPr="00392FCD" w:rsidRDefault="00392FCD" w:rsidP="00392FCD">
      <w:pPr>
        <w:ind w:left="720"/>
        <w:rPr>
          <w:lang w:val="fr-FR"/>
        </w:rPr>
      </w:pPr>
      <w:r w:rsidRPr="00392FCD">
        <w:rPr>
          <w:lang w:val="fr-FR"/>
        </w:rPr>
        <w:t>Par tranche de 50 places de stationnement, 1 emplacement est à réserver aux personnes à mobilité réduite. Par tranche de 10 emplacements de stationnement en surface un arbre à haute tige doit être planté.</w:t>
      </w:r>
    </w:p>
    <w:p w14:paraId="710F8F2A" w14:textId="77777777" w:rsidR="00392FCD" w:rsidRDefault="00392FCD" w:rsidP="00392FCD">
      <w:pPr>
        <w:pStyle w:val="Heading2"/>
        <w:rPr>
          <w:lang w:val="fr-FR"/>
        </w:rPr>
      </w:pPr>
      <w:r>
        <w:rPr>
          <w:lang w:val="fr-FR"/>
        </w:rPr>
        <w:t>Art. 33.2</w:t>
      </w:r>
    </w:p>
    <w:p w14:paraId="07E64092" w14:textId="3FF6333C" w:rsidR="00392FCD" w:rsidRPr="00392FCD" w:rsidRDefault="00392FCD" w:rsidP="00392FCD">
      <w:pPr>
        <w:rPr>
          <w:lang w:val="fr-FR"/>
        </w:rPr>
      </w:pPr>
      <w:r w:rsidRPr="00392FCD">
        <w:rPr>
          <w:lang w:val="fr-FR"/>
        </w:rPr>
        <w:t xml:space="preserve">S’il s'avère impossible, pour des raisons architecturales, esthétiques, techniques ou encore en raison des exigences de la circulation sur la voie publique, d'aménager les emplacements de stationnement sur la parcelle même, le constructeur est autorisé à fournir, dans un rayon </w:t>
      </w:r>
      <w:proofErr w:type="gramStart"/>
      <w:r w:rsidRPr="00392FCD">
        <w:rPr>
          <w:lang w:val="fr-FR"/>
        </w:rPr>
        <w:t>de</w:t>
      </w:r>
      <w:proofErr w:type="gramEnd"/>
      <w:r w:rsidRPr="00392FCD">
        <w:rPr>
          <w:lang w:val="fr-FR"/>
        </w:rPr>
        <w:t xml:space="preserve"> 300 mètres, les emplacements qui lui font défaut. En ce cas, il doit pouvoir démontrer qu'il est soit propriétaire, soit locataire pour un terme d'au moins 20 ans de ces emplacements. Les emplacements de rechange dûment autorisés et non encore affectés ne peuvent être aliénés ni à leur destination ni à leur affectation. Les mêmes emplacements ne peuvent être mis en co</w:t>
      </w:r>
      <w:r>
        <w:rPr>
          <w:lang w:val="fr-FR"/>
        </w:rPr>
        <w:t>mpte que pour un seul immeuble.</w:t>
      </w:r>
    </w:p>
    <w:p w14:paraId="2747DCE9" w14:textId="37A5F3E4" w:rsidR="00392FCD" w:rsidRPr="00392FCD" w:rsidRDefault="00392FCD" w:rsidP="00392FCD">
      <w:pPr>
        <w:rPr>
          <w:lang w:val="fr-FR"/>
        </w:rPr>
      </w:pPr>
      <w:r w:rsidRPr="00392FCD">
        <w:rPr>
          <w:lang w:val="fr-FR"/>
        </w:rPr>
        <w:t xml:space="preserve">Si les emplacements de stationnement requis ne peuvent être fournis dans un parc de stationnement dans un rayon de 300 mètres, une taxe compensatoire, dont le taux et les modalités sont fixés </w:t>
      </w:r>
      <w:r>
        <w:rPr>
          <w:lang w:val="fr-FR"/>
        </w:rPr>
        <w:t>par le règlement-taxe, est due.</w:t>
      </w:r>
    </w:p>
    <w:p w14:paraId="38FDEE07" w14:textId="0AF28F25" w:rsidR="006605E2" w:rsidRPr="006605E2" w:rsidRDefault="00392FCD" w:rsidP="00392FCD">
      <w:pPr>
        <w:rPr>
          <w:lang w:val="fr-FR"/>
        </w:rPr>
      </w:pPr>
      <w:r w:rsidRPr="00392FCD">
        <w:rPr>
          <w:lang w:val="fr-FR"/>
        </w:rPr>
        <w:lastRenderedPageBreak/>
        <w:t>En dehors des emplacements de stationnement demandés en application de l’article 33.1, le bourgmestre peut autoriser, pour les services sociaux, les établissements commerciaux, artisanaux et industriels, l’aménagement, sur leurs terrains, d’emplacements de stationnement pour véhicules utilitaires.</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D3203"/>
    <w:multiLevelType w:val="hybridMultilevel"/>
    <w:tmpl w:val="B1B02E2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802A4B"/>
    <w:multiLevelType w:val="hybridMultilevel"/>
    <w:tmpl w:val="1716E67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188E418C"/>
    <w:multiLevelType w:val="hybridMultilevel"/>
    <w:tmpl w:val="92B8134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211A7B"/>
    <w:multiLevelType w:val="hybridMultilevel"/>
    <w:tmpl w:val="08783A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8FA75FD"/>
    <w:multiLevelType w:val="hybridMultilevel"/>
    <w:tmpl w:val="3A203506"/>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32D7EFC"/>
    <w:multiLevelType w:val="hybridMultilevel"/>
    <w:tmpl w:val="BF0A6E6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6C8629FB"/>
    <w:multiLevelType w:val="hybridMultilevel"/>
    <w:tmpl w:val="72A464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9"/>
  </w:num>
  <w:num w:numId="3">
    <w:abstractNumId w:val="12"/>
  </w:num>
  <w:num w:numId="4">
    <w:abstractNumId w:val="1"/>
  </w:num>
  <w:num w:numId="5">
    <w:abstractNumId w:val="2"/>
  </w:num>
  <w:num w:numId="6">
    <w:abstractNumId w:val="5"/>
  </w:num>
  <w:num w:numId="7">
    <w:abstractNumId w:val="11"/>
  </w:num>
  <w:num w:numId="8">
    <w:abstractNumId w:val="6"/>
  </w:num>
  <w:num w:numId="9">
    <w:abstractNumId w:val="8"/>
  </w:num>
  <w:num w:numId="10">
    <w:abstractNumId w:val="4"/>
  </w:num>
  <w:num w:numId="11">
    <w:abstractNumId w:val="0"/>
  </w:num>
  <w:num w:numId="12">
    <w:abstractNumId w:val="1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2FCD"/>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724</Words>
  <Characters>4128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2021-03-12T12:30:00Z</dcterms:modified>
</cp:coreProperties>
</file>