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534F" w14:textId="39512A41" w:rsidR="00785368" w:rsidRPr="00785368" w:rsidRDefault="00785368" w:rsidP="00785368">
      <w:pPr>
        <w:pStyle w:val="Heading1"/>
        <w:rPr>
          <w:lang w:val="fr-FR"/>
        </w:rPr>
      </w:pPr>
      <w:r w:rsidRPr="00785368">
        <w:rPr>
          <w:lang w:val="fr-FR"/>
        </w:rPr>
        <w:t>Art.</w:t>
      </w:r>
      <w:r>
        <w:rPr>
          <w:lang w:val="fr-FR"/>
        </w:rPr>
        <w:t xml:space="preserve"> </w:t>
      </w:r>
      <w:r w:rsidRPr="00785368">
        <w:rPr>
          <w:lang w:val="fr-FR"/>
        </w:rPr>
        <w:t>7 Zone d’activités économiques communales type 1 [ECO-c1]</w:t>
      </w:r>
    </w:p>
    <w:p w14:paraId="0583BE24" w14:textId="77777777" w:rsidR="00785368" w:rsidRPr="00785368" w:rsidRDefault="00785368" w:rsidP="00785368">
      <w:pPr>
        <w:rPr>
          <w:lang w:val="fr-FR"/>
        </w:rPr>
      </w:pPr>
      <w:r w:rsidRPr="00785368">
        <w:rPr>
          <w:lang w:val="fr-FR"/>
        </w:rPr>
        <w:t>Les zones d’activités économiques communales type 1 [ECO-c1] sont principalement réservées aux établissements à caractère artisanal, aux activités de commerce de gros, aux garages de réparation, à l’industrie légère, aux équipements techniques, aux entreprises prestataires de services à l’exception des bureaux ne relevant pas des entreprises y implantées, ainsi que des constructions, des établissements, des équipements et des aménagements de service public et d’intérêt général.</w:t>
      </w:r>
    </w:p>
    <w:p w14:paraId="2A2226A6" w14:textId="0C6B2BFE" w:rsidR="00785368" w:rsidRPr="00785368" w:rsidRDefault="00785368" w:rsidP="00785368">
      <w:pPr>
        <w:rPr>
          <w:lang w:val="fr-FR"/>
        </w:rPr>
      </w:pPr>
      <w:r w:rsidRPr="00785368">
        <w:rPr>
          <w:lang w:val="fr-FR"/>
        </w:rPr>
        <w:t>Le commerce de détail est limité à 2.000 m</w:t>
      </w:r>
      <w:r w:rsidRPr="00785368">
        <w:rPr>
          <w:vertAlign w:val="superscript"/>
          <w:lang w:val="fr-FR"/>
        </w:rPr>
        <w:t>2</w:t>
      </w:r>
      <w:r w:rsidRPr="00785368">
        <w:rPr>
          <w:lang w:val="fr-FR"/>
        </w:rPr>
        <w:t xml:space="preserve"> de surface de vente par immeuble bâti.</w:t>
      </w:r>
    </w:p>
    <w:p w14:paraId="7B31714A" w14:textId="77777777" w:rsidR="00785368" w:rsidRPr="00785368" w:rsidRDefault="00785368" w:rsidP="00785368">
      <w:pPr>
        <w:rPr>
          <w:lang w:val="fr-FR"/>
        </w:rPr>
      </w:pPr>
      <w:r w:rsidRPr="00785368">
        <w:rPr>
          <w:lang w:val="fr-FR"/>
        </w:rPr>
        <w:t>Le stockage de marchandises ou de matériaux n’est autorisé que complémentairement à l’activité principale.</w:t>
      </w:r>
    </w:p>
    <w:p w14:paraId="32D40C8F" w14:textId="77777777" w:rsidR="00785368" w:rsidRPr="00785368" w:rsidRDefault="00785368" w:rsidP="00785368">
      <w:pPr>
        <w:rPr>
          <w:lang w:val="fr-FR"/>
        </w:rPr>
      </w:pPr>
      <w:r w:rsidRPr="00785368">
        <w:rPr>
          <w:lang w:val="fr-FR"/>
        </w:rPr>
        <w:t>L’implantation de nouvelles stations-service n’y est pas autorisée.</w:t>
      </w:r>
    </w:p>
    <w:p w14:paraId="0BF29A5A" w14:textId="77777777" w:rsidR="00785368" w:rsidRPr="00785368" w:rsidRDefault="00785368" w:rsidP="00785368">
      <w:pPr>
        <w:rPr>
          <w:lang w:val="fr-FR"/>
        </w:rPr>
      </w:pPr>
      <w:r w:rsidRPr="00785368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38FDEE07" w14:textId="06551440" w:rsidR="006605E2" w:rsidRPr="006605E2" w:rsidRDefault="00785368" w:rsidP="00732511">
      <w:pPr>
        <w:rPr>
          <w:lang w:val="fr-FR"/>
        </w:rPr>
      </w:pPr>
      <w:r w:rsidRPr="00785368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785368">
        <w:rPr>
          <w:lang w:val="fr-FR"/>
        </w:rPr>
        <w:t>nouveau quartier</w:t>
      </w:r>
      <w:r>
        <w:rPr>
          <w:lang w:val="fr-FR"/>
        </w:rPr>
        <w:t> »</w:t>
      </w:r>
      <w:r w:rsidRPr="00785368">
        <w:rPr>
          <w:lang w:val="fr-FR"/>
        </w:rPr>
        <w:t>, le commerce de détail ne peut pas dépasser 20% de la surface construite brute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85368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2021-03-12T12:25:00Z</dcterms:modified>
</cp:coreProperties>
</file>