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8243E" w14:textId="7F893563" w:rsidR="00763D8D" w:rsidRPr="00763D8D" w:rsidRDefault="002A7A09" w:rsidP="00763D8D">
      <w:pPr>
        <w:pStyle w:val="Heading1"/>
      </w:pPr>
      <w:r>
        <w:t>Art. I Le mode d’utilisation des zones urbanisées ou destinées à être urbanisées</w:t>
      </w:r>
      <w:bookmarkStart w:id="0" w:name="_GoBack"/>
      <w:bookmarkEnd w:id="0"/>
    </w:p>
    <w:p w14:paraId="7019B64D" w14:textId="77777777" w:rsidR="002A7A09" w:rsidRDefault="002A7A09" w:rsidP="002A7A09">
      <w:pPr>
        <w:ind w:left="7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Composition</w:t>
      </w:r>
    </w:p>
    <w:p w14:paraId="2573A7E1" w14:textId="77777777" w:rsidR="002A7A09" w:rsidRDefault="002A7A09" w:rsidP="002A7A09">
      <w:r>
        <w:t>Les zones urbanisées ou destinées à être urbanisées sont sous-divisées en zones en fonction de leur affectation:</w:t>
      </w:r>
    </w:p>
    <w:p w14:paraId="60FC189C" w14:textId="77777777" w:rsidR="002A7A09" w:rsidRDefault="002A7A09" w:rsidP="002A7A09">
      <w:pPr>
        <w:pStyle w:val="ListParagraph"/>
        <w:numPr>
          <w:ilvl w:val="0"/>
          <w:numId w:val="7"/>
        </w:numPr>
      </w:pPr>
      <w:r>
        <w:t>Les zones d’habitation (HAB);</w:t>
      </w:r>
    </w:p>
    <w:p w14:paraId="42490984" w14:textId="77777777" w:rsidR="002A7A09" w:rsidRDefault="002A7A09" w:rsidP="002A7A09">
      <w:pPr>
        <w:pStyle w:val="ListParagraph"/>
        <w:numPr>
          <w:ilvl w:val="0"/>
          <w:numId w:val="7"/>
        </w:numPr>
      </w:pPr>
      <w:r>
        <w:t>Les zones mixtes (MIX);</w:t>
      </w:r>
    </w:p>
    <w:p w14:paraId="06FED590" w14:textId="77777777" w:rsidR="002A7A09" w:rsidRDefault="002A7A09" w:rsidP="002A7A09">
      <w:pPr>
        <w:pStyle w:val="ListParagraph"/>
        <w:numPr>
          <w:ilvl w:val="0"/>
          <w:numId w:val="7"/>
        </w:numPr>
      </w:pPr>
      <w:r>
        <w:t>Les zones de bâtiments et d’équipements publics (BEP);</w:t>
      </w:r>
    </w:p>
    <w:p w14:paraId="7953A929" w14:textId="77777777" w:rsidR="002A7A09" w:rsidRDefault="002A7A09" w:rsidP="002A7A09">
      <w:pPr>
        <w:pStyle w:val="ListParagraph"/>
        <w:numPr>
          <w:ilvl w:val="0"/>
          <w:numId w:val="7"/>
        </w:numPr>
      </w:pPr>
      <w:r>
        <w:t>Zones de sport et de loisir (REC);</w:t>
      </w:r>
    </w:p>
    <w:p w14:paraId="198D7E69" w14:textId="77777777" w:rsidR="002A7A09" w:rsidRDefault="002A7A09" w:rsidP="002A7A09">
      <w:pPr>
        <w:pStyle w:val="ListParagraph"/>
        <w:numPr>
          <w:ilvl w:val="0"/>
          <w:numId w:val="7"/>
        </w:numPr>
      </w:pPr>
      <w:r>
        <w:t>Les zones de jardins familiaux (JAR).</w:t>
      </w:r>
    </w:p>
    <w:p w14:paraId="6C7021EF" w14:textId="1498262E" w:rsidR="002A7A09" w:rsidRDefault="002A7A09" w:rsidP="002A7A09">
      <w:pPr>
        <w:pStyle w:val="Heading2"/>
      </w:pPr>
      <w:r>
        <w:t>Art. I.5 Zones de jardins familiaux – JAR</w:t>
      </w:r>
    </w:p>
    <w:p w14:paraId="24D2CD21" w14:textId="77777777" w:rsidR="002A7A09" w:rsidRDefault="002A7A09" w:rsidP="002A7A09">
      <w:r>
        <w:t>Les zones de jardins familiaux sont destinées à la culture jardinière et à la détente.</w:t>
      </w:r>
    </w:p>
    <w:p w14:paraId="461435D7" w14:textId="77777777" w:rsidR="002A7A09" w:rsidRDefault="002A7A09" w:rsidP="002A7A09">
      <w:r>
        <w:t>Y sont admises des aménagements ainsi que des dépendances de faible envergure en relation directe avec la destination de la zone.</w:t>
      </w:r>
    </w:p>
    <w:p w14:paraId="1062648E" w14:textId="77777777" w:rsidR="002A7A09" w:rsidRDefault="002A7A09" w:rsidP="002A7A09">
      <w:r>
        <w:t>Des constructions existantes peuvent être maintenues, rénovées ou reconstruites en respectant l’implantation et le gabarit existants.</w:t>
      </w:r>
    </w:p>
    <w:p w14:paraId="38FDEE07" w14:textId="29B86132" w:rsidR="006605E2" w:rsidRPr="007D461A" w:rsidRDefault="002A7A09" w:rsidP="002A7A09">
      <w:r>
        <w:t>Est interdit dans ces zones tout local à usage de logement.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F3B"/>
    <w:multiLevelType w:val="hybridMultilevel"/>
    <w:tmpl w:val="97E2322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7A0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63D8D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2024-03-08T06:05:00Z</dcterms:modified>
</cp:coreProperties>
</file>