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6D230" w14:textId="676DF104" w:rsidR="00267D7F" w:rsidRPr="00267D7F" w:rsidRDefault="00F6508B" w:rsidP="00267D7F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5DF3E826" w:rsidR="006605E2" w:rsidRDefault="00F6508B" w:rsidP="00F6508B">
      <w:r>
        <w:t>Des préscriptions spécifiques sont définies pour les zones suivantes:</w:t>
      </w:r>
    </w:p>
    <w:p w14:paraId="2332459A" w14:textId="1C91A2D1" w:rsidR="00FE6240" w:rsidRDefault="00FE6240" w:rsidP="00FE6240">
      <w:pPr>
        <w:pStyle w:val="Heading3"/>
      </w:pPr>
      <w:r>
        <w:t>Art. IV.2.5 Zone de servitude « urbanisation » – ‘intégration paysagère Zehrenheck’ (P)</w:t>
      </w:r>
    </w:p>
    <w:p w14:paraId="5AA4EE73" w14:textId="460444F1" w:rsidR="00FE6240" w:rsidRDefault="00FE6240" w:rsidP="00FE6240">
      <w:r>
        <w:t>La zone de servitude « urbanisation » – ‘intégration paysagère Zehrenheck’ est destinée à l’intégration paysagère et urbanistique de terrains. Cette zone a pour but de garder une bande libre entre le tissu urbain et le paysage où peut être installée une bande végétale composée d’arbustes et d’arbres à feuilles indigènes en vue de former une transition entre les zones urbanisées ou destinées à être urbanisées et le paysage.</w:t>
      </w:r>
    </w:p>
    <w:p w14:paraId="711DD7FD" w14:textId="045C92E3" w:rsidR="00FE6240" w:rsidRPr="007D461A" w:rsidRDefault="00FE6240" w:rsidP="00FE6240">
      <w:r>
        <w:t>A ces fins, des constructions n’y sont pas admises. Sont admises des clôtures ajourées de type grille ou grillage d’une hauteur maximale de 1,50 m.</w:t>
      </w:r>
    </w:p>
    <w:sectPr w:rsidR="00FE624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67D7F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  <w:rsid w:val="00FE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2024-03-08T06:08:00Z</dcterms:modified>
</cp:coreProperties>
</file>