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C3392" w14:textId="71AC5F41" w:rsidR="00087BFB" w:rsidRPr="00087BFB" w:rsidRDefault="00C054B0" w:rsidP="00087BFB">
      <w:pPr>
        <w:pStyle w:val="Heading1"/>
      </w:pPr>
      <w:r>
        <w:t>Art. I Le mode d’utilisation des zones urbanisées ou destinées à être urbanisées</w:t>
      </w:r>
      <w:bookmarkStart w:id="0" w:name="_GoBack"/>
      <w:bookmarkEnd w:id="0"/>
    </w:p>
    <w:p w14:paraId="0DB08F85" w14:textId="77777777" w:rsidR="00C054B0" w:rsidRDefault="00C054B0" w:rsidP="00C054B0">
      <w:pPr>
        <w:ind w:left="720"/>
        <w:rPr>
          <w:b/>
          <w:sz w:val="24"/>
          <w:szCs w:val="24"/>
          <w:u w:val="single"/>
        </w:rPr>
      </w:pPr>
      <w:r>
        <w:rPr>
          <w:b/>
          <w:sz w:val="24"/>
          <w:szCs w:val="24"/>
          <w:u w:val="single"/>
        </w:rPr>
        <w:t>Composition</w:t>
      </w:r>
    </w:p>
    <w:p w14:paraId="497E9731" w14:textId="77777777" w:rsidR="00C054B0" w:rsidRDefault="00C054B0" w:rsidP="00C054B0">
      <w:r>
        <w:t>Les zones urbanisées ou destinées à être urbanisées sont sous-divisées en zones en fonction de leur affectation:</w:t>
      </w:r>
    </w:p>
    <w:p w14:paraId="187AFD48" w14:textId="77777777" w:rsidR="00C054B0" w:rsidRDefault="00C054B0" w:rsidP="00C054B0">
      <w:pPr>
        <w:pStyle w:val="ListParagraph"/>
        <w:numPr>
          <w:ilvl w:val="0"/>
          <w:numId w:val="7"/>
        </w:numPr>
      </w:pPr>
      <w:r>
        <w:t>Les zones d’habitation (HAB);</w:t>
      </w:r>
    </w:p>
    <w:p w14:paraId="41537BC3" w14:textId="77777777" w:rsidR="00C054B0" w:rsidRDefault="00C054B0" w:rsidP="00C054B0">
      <w:pPr>
        <w:pStyle w:val="ListParagraph"/>
        <w:numPr>
          <w:ilvl w:val="0"/>
          <w:numId w:val="7"/>
        </w:numPr>
      </w:pPr>
      <w:r>
        <w:t>Les zones mixtes (MIX);</w:t>
      </w:r>
    </w:p>
    <w:p w14:paraId="3ABFC20E" w14:textId="77777777" w:rsidR="00C054B0" w:rsidRDefault="00C054B0" w:rsidP="00C054B0">
      <w:pPr>
        <w:pStyle w:val="ListParagraph"/>
        <w:numPr>
          <w:ilvl w:val="0"/>
          <w:numId w:val="7"/>
        </w:numPr>
      </w:pPr>
      <w:r>
        <w:t>Les zones de bâtiments et d’équipements publics (BEP);</w:t>
      </w:r>
    </w:p>
    <w:p w14:paraId="6984613C" w14:textId="77777777" w:rsidR="00C054B0" w:rsidRDefault="00C054B0" w:rsidP="00C054B0">
      <w:pPr>
        <w:pStyle w:val="ListParagraph"/>
        <w:numPr>
          <w:ilvl w:val="0"/>
          <w:numId w:val="7"/>
        </w:numPr>
      </w:pPr>
      <w:r>
        <w:t>Zones de sport et de loisir (REC);</w:t>
      </w:r>
    </w:p>
    <w:p w14:paraId="169325F2" w14:textId="77777777" w:rsidR="00C054B0" w:rsidRDefault="00C054B0" w:rsidP="00C054B0">
      <w:pPr>
        <w:pStyle w:val="ListParagraph"/>
        <w:numPr>
          <w:ilvl w:val="0"/>
          <w:numId w:val="7"/>
        </w:numPr>
      </w:pPr>
      <w:r>
        <w:t>Les zones de jardins familiaux (JAR).</w:t>
      </w:r>
    </w:p>
    <w:p w14:paraId="3F328435" w14:textId="3B5F694F" w:rsidR="00C054B0" w:rsidRDefault="00C054B0" w:rsidP="00C054B0">
      <w:pPr>
        <w:pStyle w:val="Heading2"/>
      </w:pPr>
      <w:r>
        <w:t>Art. I.2 Zones mixtes</w:t>
      </w:r>
    </w:p>
    <w:p w14:paraId="1006C265" w14:textId="3CA91EB4" w:rsidR="00C054B0" w:rsidRDefault="00C054B0" w:rsidP="00C054B0">
      <w:r>
        <w:t>On distingue:</w:t>
      </w:r>
    </w:p>
    <w:p w14:paraId="3EDB3E93" w14:textId="1C50EFDD" w:rsidR="00C054B0" w:rsidRDefault="00C054B0" w:rsidP="00C054B0">
      <w:pPr>
        <w:pStyle w:val="ListParagraph"/>
        <w:numPr>
          <w:ilvl w:val="0"/>
          <w:numId w:val="9"/>
        </w:numPr>
      </w:pPr>
      <w:r>
        <w:t>La zone mixte villageoise – [MIX-v];</w:t>
      </w:r>
    </w:p>
    <w:p w14:paraId="653781E8" w14:textId="339A3B21" w:rsidR="00C054B0" w:rsidRDefault="00C054B0" w:rsidP="00C054B0">
      <w:pPr>
        <w:pStyle w:val="ListParagraph"/>
        <w:numPr>
          <w:ilvl w:val="0"/>
          <w:numId w:val="9"/>
        </w:numPr>
      </w:pPr>
      <w:r>
        <w:t>La zone mixte rurale – [MIX-r].</w:t>
      </w:r>
    </w:p>
    <w:p w14:paraId="1D7F8011" w14:textId="36C40A52" w:rsidR="00C054B0" w:rsidRDefault="00C054B0" w:rsidP="00C054B0">
      <w:pPr>
        <w:pStyle w:val="Heading3"/>
      </w:pPr>
      <w:r>
        <w:t>Art. I.2.1 Zone mixte villageoise – [MIX-v]</w:t>
      </w:r>
    </w:p>
    <w:p w14:paraId="3F60DD66" w14:textId="60397DFC" w:rsidR="00C054B0" w:rsidRDefault="00C054B0" w:rsidP="00C054B0">
      <w:r>
        <w:t>La zone mixte villageoise couvre les parties de localités à caractère rural. Elle est destinée à accueillir des habitations de type maisons unifamiliales isolées, jumelées ou groupées en bande et des maisons plurifamiliales avec 8 logements au maximum par bâtiment, des exploitations agricoles, des centres équestres, des activités artisanales, des activités de commerce dont la surface de vente est limitée à 800 m</w:t>
      </w:r>
      <w:r w:rsidRPr="00C054B0">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38FDEE07" w14:textId="39336193" w:rsidR="006605E2" w:rsidRDefault="00C054B0" w:rsidP="00C054B0">
      <w:r>
        <w:t>Pour tout PAP NQ exécutant une zone MIX-v, la part minimale de la surface construite brute à réserver à l’habitation ne pourra être inférieure à 50%.</w:t>
      </w:r>
    </w:p>
    <w:p w14:paraId="3C4A466A" w14:textId="77777777" w:rsidR="004F3C92" w:rsidRDefault="004F3C92" w:rsidP="004F3C92">
      <w:pPr>
        <w:pStyle w:val="Heading2"/>
      </w:pPr>
      <w:r>
        <w:t>Art. I.6 Règles applicables à toutes les zones urbanisées ou destinées à être urbanisées</w:t>
      </w:r>
    </w:p>
    <w:p w14:paraId="087C2CAC" w14:textId="77777777" w:rsidR="004F3C92" w:rsidRDefault="004F3C92" w:rsidP="004F3C92">
      <w:pPr>
        <w:pStyle w:val="ListParagraph"/>
        <w:numPr>
          <w:ilvl w:val="0"/>
          <w:numId w:val="10"/>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03330E49" w14:textId="01A5F28A" w:rsidR="004F3C92" w:rsidRPr="007D461A" w:rsidRDefault="004F3C92" w:rsidP="00C054B0">
      <w:pPr>
        <w:pStyle w:val="ListParagraph"/>
        <w:numPr>
          <w:ilvl w:val="0"/>
          <w:numId w:val="10"/>
        </w:numPr>
      </w:pPr>
      <w:r>
        <w:t xml:space="preserve">Toute construction existante dans les zones urbanisées ou destinées à être urbanisées et ne répondant pas aux exigences du présent règlement, détruite suite à un incendie ou dont la démolition est due à un cas de force majeur ou toute autre </w:t>
      </w:r>
      <w:r>
        <w:lastRenderedPageBreak/>
        <w:t>destruction involontaire, est en droit d’être reconstruite à raison des dimensions maximales dont elle faisait preuve avant l’événement.</w:t>
      </w:r>
    </w:p>
    <w:sectPr w:rsidR="004F3C9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0D12"/>
    <w:multiLevelType w:val="hybridMultilevel"/>
    <w:tmpl w:val="21A4D14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8"/>
  </w:num>
  <w:num w:numId="8">
    <w:abstractNumId w:val="8"/>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7BFB"/>
    <w:rsid w:val="00387019"/>
    <w:rsid w:val="0039622D"/>
    <w:rsid w:val="00397462"/>
    <w:rsid w:val="003A681A"/>
    <w:rsid w:val="004F3C92"/>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054B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87282696">
      <w:bodyDiv w:val="1"/>
      <w:marLeft w:val="0"/>
      <w:marRight w:val="0"/>
      <w:marTop w:val="0"/>
      <w:marBottom w:val="0"/>
      <w:divBdr>
        <w:top w:val="none" w:sz="0" w:space="0" w:color="auto"/>
        <w:left w:val="none" w:sz="0" w:space="0" w:color="auto"/>
        <w:bottom w:val="none" w:sz="0" w:space="0" w:color="auto"/>
        <w:right w:val="none" w:sz="0" w:space="0" w:color="auto"/>
      </w:divBdr>
    </w:div>
    <w:div w:id="156579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2024-03-08T06:05:00Z</dcterms:modified>
</cp:coreProperties>
</file>