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7160A" w14:textId="77777777" w:rsidR="00296116" w:rsidRPr="001C4AB3" w:rsidRDefault="00296116" w:rsidP="00296116">
      <w:pPr>
        <w:pStyle w:val="Title"/>
      </w:pPr>
      <w:r w:rsidRPr="001C4AB3">
        <w:t>III Règles applicables par PAP ‘quartier existant’</w:t>
      </w:r>
    </w:p>
    <w:p w14:paraId="5AB4DCB8" w14:textId="5A764CD1" w:rsidR="004B436A" w:rsidRPr="001C4AB3" w:rsidRDefault="00296116" w:rsidP="00296116">
      <w:pPr>
        <w:rPr>
          <w:b/>
          <w:u w:val="single"/>
        </w:rPr>
      </w:pPr>
      <w:r w:rsidRPr="001C4AB3">
        <w:rPr>
          <w:b/>
          <w:u w:val="single"/>
        </w:rPr>
        <w:t>III.</w:t>
      </w:r>
      <w:r w:rsidRPr="00296116">
        <w:rPr>
          <w:b/>
          <w:u w:val="single"/>
        </w:rPr>
        <w:t>5 PAP QE Zone de bâtiments et d’équipements publics – type 2 (BEP-II)</w:t>
      </w:r>
      <w:bookmarkStart w:id="0" w:name="_GoBack"/>
      <w:bookmarkEnd w:id="0"/>
    </w:p>
    <w:p w14:paraId="334B7BAA" w14:textId="4E85995D" w:rsidR="00296116" w:rsidRDefault="00296116" w:rsidP="00296116">
      <w:pPr>
        <w:pStyle w:val="Heading1"/>
      </w:pPr>
      <w:r>
        <w:t>Art. 26 Degré d’utilisation du sol</w:t>
      </w:r>
    </w:p>
    <w:p w14:paraId="71D40A16" w14:textId="77777777" w:rsidR="00296116" w:rsidRDefault="00296116" w:rsidP="00296116">
      <w:pPr>
        <w:pStyle w:val="Heading2"/>
      </w:pPr>
      <w:r>
        <w:t>Art. 26.1 Implantation des constructions</w:t>
      </w:r>
    </w:p>
    <w:p w14:paraId="6E93EC52" w14:textId="60A94E1A" w:rsidR="00296116" w:rsidRDefault="00296116" w:rsidP="00296116">
      <w:r>
        <w:t>Les marges de reculement des constructions sont d’au moins:</w:t>
      </w:r>
    </w:p>
    <w:p w14:paraId="3CAE5D3C" w14:textId="77777777" w:rsidR="00296116" w:rsidRDefault="00296116" w:rsidP="00296116">
      <w:pPr>
        <w:pStyle w:val="ListParagraph"/>
        <w:numPr>
          <w:ilvl w:val="0"/>
          <w:numId w:val="7"/>
        </w:numPr>
      </w:pPr>
      <w:proofErr w:type="gramStart"/>
      <w:r>
        <w:t>recul</w:t>
      </w:r>
      <w:proofErr w:type="gramEnd"/>
      <w:r>
        <w:t xml:space="preserve"> avant: 0,00 mètres;</w:t>
      </w:r>
    </w:p>
    <w:p w14:paraId="3ABDC18A" w14:textId="77777777" w:rsidR="00296116" w:rsidRDefault="00296116" w:rsidP="00296116">
      <w:pPr>
        <w:pStyle w:val="ListParagraph"/>
        <w:numPr>
          <w:ilvl w:val="0"/>
          <w:numId w:val="7"/>
        </w:numPr>
      </w:pPr>
      <w:proofErr w:type="gramStart"/>
      <w:r>
        <w:t>recul</w:t>
      </w:r>
      <w:proofErr w:type="gramEnd"/>
      <w:r>
        <w:t xml:space="preserve"> latéral: 3,00 mètres;</w:t>
      </w:r>
    </w:p>
    <w:p w14:paraId="4679D129" w14:textId="75F1079B" w:rsidR="00296116" w:rsidRDefault="00296116" w:rsidP="00296116">
      <w:pPr>
        <w:pStyle w:val="ListParagraph"/>
        <w:numPr>
          <w:ilvl w:val="0"/>
          <w:numId w:val="7"/>
        </w:numPr>
      </w:pPr>
      <w:proofErr w:type="gramStart"/>
      <w:r>
        <w:t>recul</w:t>
      </w:r>
      <w:proofErr w:type="gramEnd"/>
      <w:r>
        <w:t xml:space="preserve"> arrière: 3,00 mètres.</w:t>
      </w:r>
    </w:p>
    <w:p w14:paraId="4A59E597" w14:textId="77777777" w:rsidR="00296116" w:rsidRDefault="00296116" w:rsidP="00296116">
      <w:r>
        <w:t>Dans le cas où la parcelle voisine est libre de toute construction principale, la nouvelle construction principale peut présenter un recul nul.</w:t>
      </w:r>
    </w:p>
    <w:p w14:paraId="75C9A792" w14:textId="77777777" w:rsidR="00296116" w:rsidRDefault="00296116" w:rsidP="00296116">
      <w:pPr>
        <w:pStyle w:val="Heading2"/>
      </w:pPr>
      <w:r>
        <w:t>Art. 26.2 Profondeur des constructions</w:t>
      </w:r>
    </w:p>
    <w:p w14:paraId="542E8473" w14:textId="77777777" w:rsidR="00296116" w:rsidRDefault="00296116" w:rsidP="00296116">
      <w:r>
        <w:t>La profondeur maximale des constructions est définie par le recul postérieur.</w:t>
      </w:r>
    </w:p>
    <w:p w14:paraId="179C05B9" w14:textId="77777777" w:rsidR="00296116" w:rsidRDefault="00296116" w:rsidP="00296116">
      <w:pPr>
        <w:pStyle w:val="Heading2"/>
      </w:pPr>
      <w:r>
        <w:t>Art. 26.3 Nombre de niveaux</w:t>
      </w:r>
    </w:p>
    <w:p w14:paraId="57944ACB" w14:textId="77777777" w:rsidR="00296116" w:rsidRDefault="00296116" w:rsidP="00296116">
      <w:r>
        <w:t>Le nombre de niveaux est défini en fonction des hauteurs maximales autorisées, avec un maximum de 2 niveaux.</w:t>
      </w:r>
    </w:p>
    <w:p w14:paraId="6F063D9D" w14:textId="77777777" w:rsidR="00296116" w:rsidRDefault="00296116" w:rsidP="00296116">
      <w:pPr>
        <w:pStyle w:val="Heading2"/>
      </w:pPr>
      <w:r>
        <w:t>Art. 26.4 Hauteurs des constructions</w:t>
      </w:r>
    </w:p>
    <w:p w14:paraId="5D769124" w14:textId="77777777" w:rsidR="00296116" w:rsidRDefault="00296116" w:rsidP="00296116">
      <w:r>
        <w:t>La hauteur totale maximale des constructions est de 15,00 mètres.</w:t>
      </w:r>
    </w:p>
    <w:p w14:paraId="28AAFB81" w14:textId="77777777" w:rsidR="00296116" w:rsidRDefault="00296116" w:rsidP="00296116">
      <w:r>
        <w:t>Le bourgmestre peut autoriser une augmentation de la hauteur pour des constructions spéciales et des équipements techniques.</w:t>
      </w:r>
    </w:p>
    <w:p w14:paraId="427F4D25" w14:textId="77777777" w:rsidR="00296116" w:rsidRDefault="00296116" w:rsidP="00296116">
      <w:pPr>
        <w:pStyle w:val="Heading2"/>
      </w:pPr>
      <w:r>
        <w:t>Art. 26.5 Surface construite brute</w:t>
      </w:r>
    </w:p>
    <w:p w14:paraId="38FDEE07" w14:textId="26D52B44" w:rsidR="006605E2" w:rsidRPr="007D461A" w:rsidRDefault="00296116" w:rsidP="00296116">
      <w:r>
        <w:t>La surface construite brute des constructions ou aménagements à but d’utilité publique ne doit pas dépasser 120 m</w:t>
      </w:r>
      <w:r w:rsidRPr="00296116">
        <w:rPr>
          <w:vertAlign w:val="superscript"/>
        </w:rPr>
        <w:t>2</w:t>
      </w:r>
      <w:r>
        <w:t>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E73F32"/>
    <w:multiLevelType w:val="hybridMultilevel"/>
    <w:tmpl w:val="30B2843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96116"/>
    <w:rsid w:val="00387019"/>
    <w:rsid w:val="0039622D"/>
    <w:rsid w:val="00397462"/>
    <w:rsid w:val="003A681A"/>
    <w:rsid w:val="004B436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2024-03-08T06:06:00Z</dcterms:modified>
</cp:coreProperties>
</file>