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bookmarkStart w:id="0" w:name="_GoBack"/>
      <w:bookmarkEnd w:id="0"/>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0DE9D39B" w:rsidR="00F30ADD" w:rsidRDefault="00F30ADD" w:rsidP="00F30ADD">
      <w:pPr>
        <w:pStyle w:val="ListParagraph"/>
        <w:numPr>
          <w:ilvl w:val="0"/>
          <w:numId w:val="7"/>
        </w:numPr>
        <w:rPr>
          <w:lang w:val="fr-FR"/>
        </w:rPr>
      </w:pPr>
      <w:r>
        <w:rPr>
          <w:lang w:val="fr-FR"/>
        </w:rPr>
        <w:t>Biotopes</w:t>
      </w:r>
    </w:p>
    <w:p w14:paraId="1EBAB3C1" w14:textId="6BEDDC06" w:rsidR="003607E7" w:rsidRPr="003607E7" w:rsidRDefault="003607E7" w:rsidP="003607E7">
      <w:pPr>
        <w:pStyle w:val="Heading2"/>
        <w:rPr>
          <w:lang w:val="fr-FR"/>
        </w:rPr>
      </w:pPr>
      <w:r>
        <w:rPr>
          <w:lang w:val="fr-FR"/>
        </w:rPr>
        <w:t xml:space="preserve">Art. </w:t>
      </w:r>
      <w:r w:rsidRPr="003607E7">
        <w:rPr>
          <w:lang w:val="fr-FR"/>
        </w:rPr>
        <w:t>21.7</w:t>
      </w:r>
      <w:r>
        <w:rPr>
          <w:lang w:val="fr-FR"/>
        </w:rPr>
        <w:t xml:space="preserve"> </w:t>
      </w:r>
      <w:r w:rsidRPr="003607E7">
        <w:rPr>
          <w:lang w:val="fr-FR"/>
        </w:rPr>
        <w:t xml:space="preserve">Servitude </w:t>
      </w:r>
      <w:r>
        <w:rPr>
          <w:lang w:val="fr-FR"/>
        </w:rPr>
        <w:t>« urbanisation – Topographie »</w:t>
      </w:r>
      <w:r w:rsidRPr="003607E7">
        <w:rPr>
          <w:lang w:val="fr-FR"/>
        </w:rPr>
        <w:t xml:space="preserve"> (To)</w:t>
      </w:r>
    </w:p>
    <w:p w14:paraId="5E679E4C" w14:textId="2DF94F02" w:rsidR="003607E7" w:rsidRPr="003607E7" w:rsidRDefault="003607E7" w:rsidP="003607E7">
      <w:pPr>
        <w:rPr>
          <w:lang w:val="fr-FR"/>
        </w:rPr>
      </w:pPr>
      <w:r w:rsidRPr="003607E7">
        <w:rPr>
          <w:lang w:val="fr-FR"/>
        </w:rPr>
        <w:t>Les terr</w:t>
      </w:r>
      <w:r>
        <w:rPr>
          <w:lang w:val="fr-FR"/>
        </w:rPr>
        <w:t>ains couverts par la servitude « urbanisation – topographie »</w:t>
      </w:r>
      <w:r w:rsidRPr="003607E7">
        <w:rPr>
          <w:lang w:val="fr-FR"/>
        </w:rPr>
        <w:t>, doivent être préalablement soumis à une étude géotechnique avant tout aménagement en vue d'adapter le projet au site envisagé, de définir le système de fondation de l'ouvrage et de prévenir tous risques d'éboulement.</w:t>
      </w:r>
    </w:p>
    <w:sectPr w:rsidR="003607E7" w:rsidRPr="003607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07E7"/>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2021-08-23T09:33:00Z</dcterms:modified>
</cp:coreProperties>
</file>