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889C6" w14:textId="6C53AA70" w:rsidR="00B91B87" w:rsidRPr="00B91B87" w:rsidRDefault="00B91B87" w:rsidP="00B91B87">
      <w:pPr>
        <w:pStyle w:val="Title"/>
      </w:pPr>
      <w:r>
        <w:t xml:space="preserve">G </w:t>
      </w:r>
      <w:r w:rsidRPr="00B91B87">
        <w:t xml:space="preserve">Règles spécifiques applicables au plan d’aménagement particulier </w:t>
      </w:r>
      <w:r>
        <w:t>« </w:t>
      </w:r>
      <w:r w:rsidRPr="00B91B87">
        <w:t>quar</w:t>
      </w:r>
      <w:r>
        <w:t>tier existant – zone de loisirs »</w:t>
      </w:r>
      <w:r w:rsidRPr="00B91B87">
        <w:t xml:space="preserve"> (QE-R)</w:t>
      </w:r>
    </w:p>
    <w:p w14:paraId="14EA5171" w14:textId="58D843AB" w:rsidR="00B91B87" w:rsidRPr="00B91B87" w:rsidRDefault="00B91B87" w:rsidP="00B91B87">
      <w:pPr>
        <w:pStyle w:val="Heading1"/>
        <w:rPr>
          <w:lang w:val="fr-FR"/>
        </w:rPr>
      </w:pPr>
      <w:r>
        <w:rPr>
          <w:lang w:val="fr-FR"/>
        </w:rPr>
        <w:t xml:space="preserve">Art. 50 </w:t>
      </w:r>
      <w:r w:rsidRPr="00B91B87">
        <w:rPr>
          <w:lang w:val="fr-FR"/>
        </w:rPr>
        <w:t>Champ d’application</w:t>
      </w:r>
    </w:p>
    <w:p w14:paraId="7C430DBA" w14:textId="5D892D22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 xml:space="preserve">Le plan d’aménagement particulier </w:t>
      </w:r>
      <w:r>
        <w:rPr>
          <w:lang w:val="fr-FR"/>
        </w:rPr>
        <w:t>« </w:t>
      </w:r>
      <w:r w:rsidRPr="00B91B87">
        <w:rPr>
          <w:lang w:val="fr-FR"/>
        </w:rPr>
        <w:t>quar</w:t>
      </w:r>
      <w:r>
        <w:rPr>
          <w:lang w:val="fr-FR"/>
        </w:rPr>
        <w:t>tier existant – zone de loisirs »</w:t>
      </w:r>
      <w:r w:rsidRPr="00B91B87">
        <w:rPr>
          <w:lang w:val="fr-FR"/>
        </w:rPr>
        <w:t xml:space="preserve"> concerne des fonds situés dans la localité de </w:t>
      </w:r>
      <w:proofErr w:type="spellStart"/>
      <w:r w:rsidRPr="00B91B87">
        <w:rPr>
          <w:lang w:val="fr-FR"/>
        </w:rPr>
        <w:t>Trintange</w:t>
      </w:r>
      <w:proofErr w:type="spellEnd"/>
      <w:r w:rsidRPr="00B91B87">
        <w:rPr>
          <w:lang w:val="fr-FR"/>
        </w:rPr>
        <w:t xml:space="preserve"> et classés au plan d’aménagement général en zone de sports et de loisirs (REC).</w:t>
      </w:r>
    </w:p>
    <w:p w14:paraId="337282D2" w14:textId="6D0DD773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 xml:space="preserve">Les délimitations du plan d’aménagement particulier </w:t>
      </w:r>
      <w:r>
        <w:rPr>
          <w:lang w:val="fr-FR"/>
        </w:rPr>
        <w:t>« </w:t>
      </w:r>
      <w:r w:rsidRPr="00B91B87">
        <w:rPr>
          <w:lang w:val="fr-FR"/>
        </w:rPr>
        <w:t>quartier existant – zone de loisirs</w:t>
      </w:r>
      <w:r>
        <w:rPr>
          <w:lang w:val="fr-FR"/>
        </w:rPr>
        <w:t> »</w:t>
      </w:r>
      <w:r w:rsidRPr="00B91B87">
        <w:rPr>
          <w:lang w:val="fr-FR"/>
        </w:rPr>
        <w:t xml:space="preserve"> sont fixées en partie graphique (cf. plans E05864-47 à 48 - PAP "quartier existant", hors texte).</w:t>
      </w:r>
    </w:p>
    <w:p w14:paraId="4B117BA5" w14:textId="74148C96" w:rsidR="00B91B87" w:rsidRPr="00B91B87" w:rsidRDefault="00B91B87" w:rsidP="00B91B87">
      <w:pPr>
        <w:pStyle w:val="Heading1"/>
        <w:rPr>
          <w:lang w:val="fr-FR"/>
        </w:rPr>
      </w:pPr>
      <w:r>
        <w:rPr>
          <w:lang w:val="fr-FR"/>
        </w:rPr>
        <w:t xml:space="preserve">Art. 51 </w:t>
      </w:r>
      <w:r w:rsidRPr="00B91B87">
        <w:rPr>
          <w:lang w:val="fr-FR"/>
        </w:rPr>
        <w:t>Type des constructions</w:t>
      </w:r>
    </w:p>
    <w:p w14:paraId="78C13C1C" w14:textId="519384E0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 xml:space="preserve">Les quartiers existants </w:t>
      </w:r>
      <w:r>
        <w:rPr>
          <w:lang w:val="fr-FR"/>
        </w:rPr>
        <w:t>« zone de loisirs »</w:t>
      </w:r>
      <w:r w:rsidRPr="00B91B87">
        <w:rPr>
          <w:lang w:val="fr-FR"/>
        </w:rPr>
        <w:t xml:space="preserve"> sont réservés aux constructions légères ainsi qu’aux infrastructures, aménagements et espaces libres propres aux activités de la zone.</w:t>
      </w:r>
    </w:p>
    <w:p w14:paraId="282BEFD7" w14:textId="1E955880" w:rsidR="00B91B87" w:rsidRPr="00B91B87" w:rsidRDefault="00B91B87" w:rsidP="00B91B87">
      <w:pPr>
        <w:pStyle w:val="Heading1"/>
        <w:rPr>
          <w:lang w:val="fr-FR"/>
        </w:rPr>
      </w:pPr>
      <w:r>
        <w:rPr>
          <w:lang w:val="fr-FR"/>
        </w:rPr>
        <w:t xml:space="preserve">Art. 52 </w:t>
      </w:r>
      <w:r w:rsidRPr="00B91B87">
        <w:rPr>
          <w:lang w:val="fr-FR"/>
        </w:rPr>
        <w:t>Disposition et gabarit des constructions</w:t>
      </w:r>
    </w:p>
    <w:p w14:paraId="389CD3B6" w14:textId="2080A54F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>Les bâtiment</w:t>
      </w:r>
      <w:r>
        <w:rPr>
          <w:lang w:val="fr-FR"/>
        </w:rPr>
        <w:t>s doivent respecter ce qui suit</w:t>
      </w:r>
      <w:r w:rsidRPr="00B91B87">
        <w:rPr>
          <w:lang w:val="fr-FR"/>
        </w:rPr>
        <w:t>:</w:t>
      </w:r>
    </w:p>
    <w:p w14:paraId="19566BAE" w14:textId="3F8061EF" w:rsidR="00B91B87" w:rsidRDefault="00B91B87" w:rsidP="00B91B87">
      <w:pPr>
        <w:pStyle w:val="ListParagraph"/>
        <w:numPr>
          <w:ilvl w:val="0"/>
          <w:numId w:val="12"/>
        </w:numPr>
        <w:rPr>
          <w:lang w:val="fr-FR"/>
        </w:rPr>
      </w:pPr>
      <w:r w:rsidRPr="00B91B87">
        <w:rPr>
          <w:lang w:val="fr-FR"/>
        </w:rPr>
        <w:t>Reculs entre constructions et limites séparatives de terrains: 2m min</w:t>
      </w:r>
    </w:p>
    <w:p w14:paraId="447ACAC3" w14:textId="77777777" w:rsidR="00B91B87" w:rsidRDefault="00B91B87" w:rsidP="00B91B87">
      <w:pPr>
        <w:pStyle w:val="ListParagraph"/>
        <w:numPr>
          <w:ilvl w:val="0"/>
          <w:numId w:val="12"/>
        </w:numPr>
        <w:rPr>
          <w:lang w:val="fr-FR"/>
        </w:rPr>
      </w:pPr>
      <w:r>
        <w:rPr>
          <w:lang w:val="fr-FR"/>
        </w:rPr>
        <w:t>Hauteur hors tout</w:t>
      </w:r>
      <w:r w:rsidRPr="00B91B87">
        <w:rPr>
          <w:lang w:val="fr-FR"/>
        </w:rPr>
        <w:t>: 3m50 max</w:t>
      </w:r>
    </w:p>
    <w:p w14:paraId="726F4896" w14:textId="77777777" w:rsidR="00B91B87" w:rsidRDefault="00B91B87" w:rsidP="00B91B87">
      <w:pPr>
        <w:pStyle w:val="ListParagraph"/>
        <w:numPr>
          <w:ilvl w:val="0"/>
          <w:numId w:val="12"/>
        </w:numPr>
        <w:rPr>
          <w:lang w:val="fr-FR"/>
        </w:rPr>
      </w:pPr>
      <w:r w:rsidRPr="00B91B87">
        <w:rPr>
          <w:lang w:val="fr-FR"/>
        </w:rPr>
        <w:t>Nombre de niveaux max: 1</w:t>
      </w:r>
    </w:p>
    <w:p w14:paraId="618F2875" w14:textId="77777777" w:rsidR="00B91B87" w:rsidRPr="00B91B87" w:rsidRDefault="00B91B87" w:rsidP="00B91B87">
      <w:pPr>
        <w:pStyle w:val="ListParagraph"/>
        <w:numPr>
          <w:ilvl w:val="0"/>
          <w:numId w:val="12"/>
        </w:numPr>
        <w:rPr>
          <w:lang w:val="fr-FR"/>
        </w:rPr>
      </w:pPr>
      <w:r w:rsidRPr="00B91B87">
        <w:rPr>
          <w:lang w:val="fr-FR"/>
        </w:rPr>
        <w:t>Surface d'emprise au sol maximale de 16m</w:t>
      </w:r>
      <w:r w:rsidRPr="00B91B87">
        <w:rPr>
          <w:vertAlign w:val="superscript"/>
          <w:lang w:val="fr-FR"/>
        </w:rPr>
        <w:t>2</w:t>
      </w:r>
    </w:p>
    <w:p w14:paraId="6F9FEE73" w14:textId="2238367D" w:rsidR="00B91B87" w:rsidRPr="00B91B87" w:rsidRDefault="00B91B87" w:rsidP="00B91B87">
      <w:pPr>
        <w:pStyle w:val="ListParagraph"/>
        <w:numPr>
          <w:ilvl w:val="0"/>
          <w:numId w:val="12"/>
        </w:numPr>
        <w:rPr>
          <w:lang w:val="fr-FR"/>
        </w:rPr>
      </w:pPr>
      <w:r w:rsidRPr="00B91B87">
        <w:rPr>
          <w:lang w:val="fr-FR"/>
        </w:rPr>
        <w:t>Surface d'emprise au sol maximale cumulée de 48m</w:t>
      </w:r>
      <w:r w:rsidRPr="00B91B87">
        <w:rPr>
          <w:vertAlign w:val="superscript"/>
          <w:lang w:val="fr-FR"/>
        </w:rPr>
        <w:t>2</w:t>
      </w:r>
    </w:p>
    <w:p w14:paraId="658BB08E" w14:textId="348BC4BB" w:rsidR="00B91B87" w:rsidRPr="00B91B87" w:rsidRDefault="00B91B87" w:rsidP="00B91B87">
      <w:pPr>
        <w:pStyle w:val="Heading1"/>
      </w:pPr>
      <w:r w:rsidRPr="00B91B87">
        <w:t xml:space="preserve">Art. 53 </w:t>
      </w:r>
      <w:proofErr w:type="spellStart"/>
      <w:r w:rsidRPr="00B91B87">
        <w:t>Toitures</w:t>
      </w:r>
      <w:proofErr w:type="spellEnd"/>
    </w:p>
    <w:p w14:paraId="3B011E50" w14:textId="346818E1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>Le</w:t>
      </w:r>
      <w:r>
        <w:rPr>
          <w:lang w:val="fr-FR"/>
        </w:rPr>
        <w:t>s bâtiments sont à couvrir soit</w:t>
      </w:r>
      <w:r w:rsidRPr="00B91B87">
        <w:rPr>
          <w:lang w:val="fr-FR"/>
        </w:rPr>
        <w:t>:</w:t>
      </w:r>
    </w:p>
    <w:p w14:paraId="10D6A91A" w14:textId="77777777" w:rsidR="00B91B87" w:rsidRDefault="00B91B87" w:rsidP="00B91B87">
      <w:pPr>
        <w:pStyle w:val="ListParagraph"/>
        <w:numPr>
          <w:ilvl w:val="0"/>
          <w:numId w:val="13"/>
        </w:numPr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toitures à deux versants,</w:t>
      </w:r>
    </w:p>
    <w:p w14:paraId="4302BAE4" w14:textId="77777777" w:rsidR="00B91B87" w:rsidRDefault="00B91B87" w:rsidP="00B91B87">
      <w:pPr>
        <w:pStyle w:val="ListParagraph"/>
        <w:numPr>
          <w:ilvl w:val="0"/>
          <w:numId w:val="13"/>
        </w:numPr>
        <w:rPr>
          <w:lang w:val="fr-FR"/>
        </w:rPr>
      </w:pPr>
      <w:proofErr w:type="gramStart"/>
      <w:r w:rsidRPr="00B91B87">
        <w:rPr>
          <w:lang w:val="fr-FR"/>
        </w:rPr>
        <w:t>de</w:t>
      </w:r>
      <w:proofErr w:type="gramEnd"/>
      <w:r w:rsidRPr="00B91B87">
        <w:rPr>
          <w:lang w:val="fr-FR"/>
        </w:rPr>
        <w:t xml:space="preserve"> t</w:t>
      </w:r>
      <w:r>
        <w:rPr>
          <w:lang w:val="fr-FR"/>
        </w:rPr>
        <w:t>oitures à un seul versant,</w:t>
      </w:r>
    </w:p>
    <w:p w14:paraId="02EC9D9C" w14:textId="5DA7A004" w:rsidR="00B91B87" w:rsidRPr="00B91B87" w:rsidRDefault="00B91B87" w:rsidP="00B91B87">
      <w:pPr>
        <w:pStyle w:val="ListParagraph"/>
        <w:numPr>
          <w:ilvl w:val="0"/>
          <w:numId w:val="13"/>
        </w:numPr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toitures plates.</w:t>
      </w:r>
    </w:p>
    <w:p w14:paraId="4A671727" w14:textId="0BAAFEE8" w:rsidR="00B91B87" w:rsidRPr="00B91B87" w:rsidRDefault="00B91B87" w:rsidP="00B91B87">
      <w:pPr>
        <w:pStyle w:val="Heading1"/>
        <w:rPr>
          <w:lang w:val="fr-FR"/>
        </w:rPr>
      </w:pPr>
      <w:r>
        <w:rPr>
          <w:lang w:val="fr-FR"/>
        </w:rPr>
        <w:t>A</w:t>
      </w:r>
      <w:r w:rsidRPr="00B91B87">
        <w:rPr>
          <w:lang w:val="fr-FR"/>
        </w:rPr>
        <w:t>rt. 54</w:t>
      </w:r>
      <w:r>
        <w:rPr>
          <w:lang w:val="fr-FR"/>
        </w:rPr>
        <w:t xml:space="preserve"> </w:t>
      </w:r>
      <w:r w:rsidRPr="00B91B87">
        <w:rPr>
          <w:lang w:val="fr-FR"/>
        </w:rPr>
        <w:t>Constructions en sous-sol</w:t>
      </w:r>
    </w:p>
    <w:p w14:paraId="6FF016D3" w14:textId="77777777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>Les constructions en sous-sol autres que fondations et ouvrages techniques (viabilisation, assainissement) sont interdites.</w:t>
      </w:r>
    </w:p>
    <w:p w14:paraId="68A87D75" w14:textId="31C02674" w:rsidR="00B91B87" w:rsidRPr="00B91B87" w:rsidRDefault="00B91B87" w:rsidP="00B91B87">
      <w:pPr>
        <w:pStyle w:val="Heading1"/>
        <w:rPr>
          <w:lang w:val="fr-FR"/>
        </w:rPr>
      </w:pPr>
      <w:r>
        <w:rPr>
          <w:lang w:val="fr-FR"/>
        </w:rPr>
        <w:t>A</w:t>
      </w:r>
      <w:r w:rsidRPr="00B91B87">
        <w:rPr>
          <w:lang w:val="fr-FR"/>
        </w:rPr>
        <w:t>rt. 55</w:t>
      </w:r>
      <w:r>
        <w:rPr>
          <w:lang w:val="fr-FR"/>
        </w:rPr>
        <w:t xml:space="preserve"> </w:t>
      </w:r>
      <w:r w:rsidRPr="00B91B87">
        <w:rPr>
          <w:lang w:val="fr-FR"/>
        </w:rPr>
        <w:t>Corniches, rives de toiture, auvents et marquises</w:t>
      </w:r>
    </w:p>
    <w:p w14:paraId="22E1E56C" w14:textId="77777777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>La saillie maximale des corniches et rives de toiture par rapport aux façades est limitée à 0m50, égout de toiture non compris.</w:t>
      </w:r>
    </w:p>
    <w:p w14:paraId="4F2B13A2" w14:textId="77777777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>La saillie maximale des auvents est limitée à 1m50.</w:t>
      </w:r>
    </w:p>
    <w:p w14:paraId="429D1EEB" w14:textId="3DEFD34B" w:rsidR="00B91B87" w:rsidRPr="00B91B87" w:rsidRDefault="00B91B87" w:rsidP="00B91B87">
      <w:pPr>
        <w:pStyle w:val="Heading1"/>
        <w:rPr>
          <w:lang w:val="fr-FR"/>
        </w:rPr>
      </w:pPr>
      <w:r>
        <w:rPr>
          <w:lang w:val="fr-FR"/>
        </w:rPr>
        <w:lastRenderedPageBreak/>
        <w:t>A</w:t>
      </w:r>
      <w:r w:rsidRPr="00B91B87">
        <w:rPr>
          <w:lang w:val="fr-FR"/>
        </w:rPr>
        <w:t>rt. 56</w:t>
      </w:r>
      <w:r>
        <w:rPr>
          <w:lang w:val="fr-FR"/>
        </w:rPr>
        <w:t xml:space="preserve"> </w:t>
      </w:r>
      <w:r w:rsidRPr="00B91B87">
        <w:rPr>
          <w:lang w:val="fr-FR"/>
        </w:rPr>
        <w:t>Matériaux et teintes</w:t>
      </w:r>
    </w:p>
    <w:p w14:paraId="20B7FAE2" w14:textId="77777777" w:rsidR="00B91B87" w:rsidRPr="00B91B87" w:rsidRDefault="00B91B87" w:rsidP="00B91B87">
      <w:pPr>
        <w:rPr>
          <w:lang w:val="fr-FR"/>
        </w:rPr>
      </w:pPr>
      <w:r w:rsidRPr="00B91B87">
        <w:rPr>
          <w:lang w:val="fr-FR"/>
        </w:rPr>
        <w:t>Les matériaux et teintes seront fixés au cas par cas par les autorités communales en fonction du projet.</w:t>
      </w:r>
    </w:p>
    <w:p w14:paraId="4D207DF4" w14:textId="287F62C5" w:rsidR="00B91B87" w:rsidRPr="00B91B87" w:rsidRDefault="00B91B87" w:rsidP="00B91B87">
      <w:pPr>
        <w:pStyle w:val="Heading1"/>
        <w:rPr>
          <w:lang w:val="fr-FR"/>
        </w:rPr>
      </w:pPr>
      <w:r>
        <w:rPr>
          <w:lang w:val="fr-FR"/>
        </w:rPr>
        <w:t>A</w:t>
      </w:r>
      <w:r w:rsidRPr="00B91B87">
        <w:rPr>
          <w:lang w:val="fr-FR"/>
        </w:rPr>
        <w:t>rt. 57</w:t>
      </w:r>
      <w:r>
        <w:rPr>
          <w:lang w:val="fr-FR"/>
        </w:rPr>
        <w:t xml:space="preserve"> </w:t>
      </w:r>
      <w:r w:rsidRPr="00B91B87">
        <w:rPr>
          <w:lang w:val="fr-FR"/>
        </w:rPr>
        <w:t>Eclairage extérieur</w:t>
      </w:r>
    </w:p>
    <w:p w14:paraId="38FDEE07" w14:textId="04CCBBAF" w:rsidR="006605E2" w:rsidRPr="00D962DE" w:rsidRDefault="00B91B87" w:rsidP="00D962DE">
      <w:pPr>
        <w:rPr>
          <w:lang w:val="fr-FR"/>
        </w:rPr>
      </w:pPr>
      <w:r w:rsidRPr="00B91B87">
        <w:rPr>
          <w:lang w:val="fr-FR"/>
        </w:rPr>
        <w:t xml:space="preserve">Tout éclairage extérieur est proscrit au sein du </w:t>
      </w:r>
      <w:r>
        <w:rPr>
          <w:lang w:val="fr-FR"/>
        </w:rPr>
        <w:t>« </w:t>
      </w:r>
      <w:r w:rsidRPr="00B91B87">
        <w:rPr>
          <w:lang w:val="fr-FR"/>
        </w:rPr>
        <w:t>quartier existant – zone de loisirs</w:t>
      </w:r>
      <w:r>
        <w:rPr>
          <w:lang w:val="fr-FR"/>
        </w:rPr>
        <w:t> »</w:t>
      </w:r>
      <w:r w:rsidRPr="00B91B87">
        <w:rPr>
          <w:lang w:val="fr-FR"/>
        </w:rPr>
        <w:t xml:space="preserve"> en vue de respecter les fonctions de territoire de chasse et de corridor de vol des chauves-souris.</w:t>
      </w:r>
      <w:bookmarkStart w:id="0" w:name="_GoBack"/>
      <w:bookmarkEnd w:id="0"/>
    </w:p>
    <w:sectPr w:rsidR="006605E2" w:rsidRPr="00D96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817"/>
    <w:multiLevelType w:val="hybridMultilevel"/>
    <w:tmpl w:val="1D4653D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2C1081"/>
    <w:multiLevelType w:val="hybridMultilevel"/>
    <w:tmpl w:val="B5306F5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C7B51"/>
    <w:multiLevelType w:val="hybridMultilevel"/>
    <w:tmpl w:val="6562BCF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B2A86"/>
    <w:multiLevelType w:val="hybridMultilevel"/>
    <w:tmpl w:val="1A48C38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2F227E2"/>
    <w:multiLevelType w:val="hybridMultilevel"/>
    <w:tmpl w:val="7A5A38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4875C6F"/>
    <w:multiLevelType w:val="hybridMultilevel"/>
    <w:tmpl w:val="B4B2BA7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0D02739"/>
    <w:multiLevelType w:val="hybridMultilevel"/>
    <w:tmpl w:val="5358C4B2"/>
    <w:lvl w:ilvl="0" w:tplc="1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  <w:num w:numId="11">
    <w:abstractNumId w:val="11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0BEE"/>
    <w:rsid w:val="00387019"/>
    <w:rsid w:val="0039622D"/>
    <w:rsid w:val="00397462"/>
    <w:rsid w:val="003A681A"/>
    <w:rsid w:val="0048088B"/>
    <w:rsid w:val="005D1D9B"/>
    <w:rsid w:val="006605E2"/>
    <w:rsid w:val="006653E2"/>
    <w:rsid w:val="00732511"/>
    <w:rsid w:val="007B41C9"/>
    <w:rsid w:val="007B5125"/>
    <w:rsid w:val="008A46DB"/>
    <w:rsid w:val="009C29EE"/>
    <w:rsid w:val="009D6555"/>
    <w:rsid w:val="00A610F9"/>
    <w:rsid w:val="00AD5B20"/>
    <w:rsid w:val="00B11E93"/>
    <w:rsid w:val="00B208F3"/>
    <w:rsid w:val="00B77A8D"/>
    <w:rsid w:val="00B91B87"/>
    <w:rsid w:val="00C10C63"/>
    <w:rsid w:val="00C85115"/>
    <w:rsid w:val="00CB2FE8"/>
    <w:rsid w:val="00CF3132"/>
    <w:rsid w:val="00D35FE3"/>
    <w:rsid w:val="00D962D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C29EE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C29EE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2021-08-23T13:45:00Z</dcterms:modified>
</cp:coreProperties>
</file>