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BA71B" w14:textId="1603385A" w:rsidR="00535A10" w:rsidRPr="00535A10" w:rsidRDefault="00535A10" w:rsidP="00535A10">
      <w:pPr>
        <w:pStyle w:val="Heading1"/>
        <w:rPr>
          <w:lang w:val="fr-FR"/>
        </w:rPr>
      </w:pPr>
      <w:r>
        <w:rPr>
          <w:lang w:val="fr-FR"/>
        </w:rPr>
        <w:t xml:space="preserve">Art. 4 </w:t>
      </w:r>
      <w:r w:rsidRPr="00535A10">
        <w:rPr>
          <w:lang w:val="fr-FR"/>
        </w:rPr>
        <w:t>Zones de bâtiments et d’équipements publics [BEP]</w:t>
      </w:r>
    </w:p>
    <w:p w14:paraId="1C468DCE" w14:textId="77777777" w:rsidR="00535A10" w:rsidRPr="00535A10" w:rsidRDefault="00535A10" w:rsidP="00535A10">
      <w:pPr>
        <w:rPr>
          <w:lang w:val="fr-FR"/>
        </w:rPr>
      </w:pPr>
      <w:r w:rsidRPr="00535A10">
        <w:rPr>
          <w:lang w:val="fr-FR"/>
        </w:rPr>
        <w:t>Les zones de bâtiments et d’équipements publics sont réservées aux constructions et aménagements d’utilité publique et sont destinées à satisfaire des besoins collectifs.</w:t>
      </w:r>
    </w:p>
    <w:p w14:paraId="38FDEE07" w14:textId="7995CB00" w:rsidR="006605E2" w:rsidRDefault="00535A10" w:rsidP="00535A10">
      <w:pPr>
        <w:rPr>
          <w:lang w:val="fr-FR"/>
        </w:rPr>
      </w:pPr>
      <w:r w:rsidRPr="00535A10">
        <w:rPr>
          <w:lang w:val="fr-FR"/>
        </w:rPr>
        <w:t>Seuls des logements de service ainsi que les logements situés dans les structures médicales ou paramédicales, les logements de type collectif réalisés par un promoteur public conformément à l’article 16 de la loi modifiée du 25 février 1979 concernant l’aide au logement et destinés à la location suivant les articles 27 à 30quater de la loi précitée, les maisons de retraite, les internats, les logements locatifs sociaux et les logements destinés à l’accueil de demandeurs de protection internationale y sont admis.</w:t>
      </w:r>
    </w:p>
    <w:p w14:paraId="0C54DCBD" w14:textId="77777777" w:rsidR="00BA7A6A" w:rsidRDefault="00BA7A6A" w:rsidP="00BA7A6A">
      <w:pPr>
        <w:pStyle w:val="Heading1"/>
        <w:rPr>
          <w:lang w:val="fr-FR"/>
        </w:rPr>
      </w:pPr>
      <w:r>
        <w:rPr>
          <w:lang w:val="fr-FR"/>
        </w:rPr>
        <w:t>Art. 8 Règles applicables à toutes les zones urbanisées</w:t>
      </w:r>
    </w:p>
    <w:p w14:paraId="0299BB8A" w14:textId="40A99652" w:rsidR="00BA7A6A" w:rsidRPr="006605E2" w:rsidRDefault="00BA7A6A" w:rsidP="00535A10">
      <w:pPr>
        <w:rPr>
          <w:lang w:val="fr-FR"/>
        </w:rPr>
      </w:pPr>
      <w:r>
        <w:rPr>
          <w:lang w:val="fr-FR"/>
        </w:rPr>
        <w:t>Toute construction existante dans les zones visées par le Chapitre 1 et ne répondant pas aux exigences du présent règlement, détruite suite à un incendie ou dont la démolition est due à un cas de force majeur ou toute autre destruction involontaire, peut être reconstruite à l’identique dans les dimensions de la construction détruite ou démolie.</w:t>
      </w:r>
      <w:bookmarkStart w:id="0" w:name="_GoBack"/>
      <w:bookmarkEnd w:id="0"/>
    </w:p>
    <w:sectPr w:rsidR="00BA7A6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535A10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D5B20"/>
    <w:rsid w:val="00B208F3"/>
    <w:rsid w:val="00BA7A6A"/>
    <w:rsid w:val="00C10C63"/>
    <w:rsid w:val="00C85115"/>
    <w:rsid w:val="00CB2FE8"/>
    <w:rsid w:val="00CF3132"/>
    <w:rsid w:val="00D35FE3"/>
    <w:rsid w:val="00E4147C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2021-02-22T10:21:00Z</dcterms:modified>
</cp:coreProperties>
</file>