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3C7B4" w14:textId="325A8BD4" w:rsidR="004E484C" w:rsidRPr="004E484C" w:rsidRDefault="004E484C" w:rsidP="004E484C">
      <w:pPr>
        <w:pStyle w:val="Heading1"/>
        <w:rPr>
          <w:lang w:val="fr-FR"/>
        </w:rPr>
      </w:pPr>
      <w:r w:rsidRPr="004E484C">
        <w:rPr>
          <w:lang w:val="fr-FR"/>
        </w:rPr>
        <w:t>Art. 7</w:t>
      </w:r>
      <w:r>
        <w:rPr>
          <w:lang w:val="fr-FR"/>
        </w:rPr>
        <w:t xml:space="preserve"> </w:t>
      </w:r>
      <w:r w:rsidRPr="004E484C">
        <w:rPr>
          <w:lang w:val="fr-FR"/>
        </w:rPr>
        <w:t>Emplacements de stationnement</w:t>
      </w:r>
    </w:p>
    <w:p w14:paraId="79B141F8" w14:textId="2F149D2C" w:rsidR="004E484C" w:rsidRPr="004E484C" w:rsidRDefault="004E484C" w:rsidP="004E484C">
      <w:pPr>
        <w:rPr>
          <w:lang w:val="fr-FR"/>
        </w:rPr>
      </w:pPr>
      <w:r w:rsidRPr="004E484C">
        <w:rPr>
          <w:lang w:val="fr-FR"/>
        </w:rPr>
        <w:t xml:space="preserve">Pour les constructions nouvelles, reconstructions, changements d'affectations le nombre minimal d'emplacements de stationnement pour </w:t>
      </w:r>
      <w:r>
        <w:rPr>
          <w:lang w:val="fr-FR"/>
        </w:rPr>
        <w:t>véhicules est défini comme suit</w:t>
      </w:r>
      <w:r w:rsidRPr="004E484C">
        <w:rPr>
          <w:lang w:val="fr-FR"/>
        </w:rPr>
        <w:t>:</w:t>
      </w:r>
    </w:p>
    <w:p w14:paraId="737D4E54" w14:textId="77777777" w:rsidR="004E484C" w:rsidRDefault="004E484C" w:rsidP="004E484C">
      <w:pPr>
        <w:rPr>
          <w:lang w:val="fr-FR"/>
        </w:rPr>
      </w:pPr>
      <w:r w:rsidRPr="004E484C">
        <w:rPr>
          <w:lang w:val="fr-FR"/>
        </w:rPr>
        <w:t>a) Sont à considérer comme suffisants</w:t>
      </w:r>
      <w:r>
        <w:rPr>
          <w:lang w:val="fr-FR"/>
        </w:rPr>
        <w:t>:</w:t>
      </w:r>
    </w:p>
    <w:p w14:paraId="4C84335C" w14:textId="3A8E7951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2 emp</w:t>
      </w:r>
      <w:r>
        <w:rPr>
          <w:lang w:val="fr-FR"/>
        </w:rPr>
        <w:t>lacements par unité de logement</w:t>
      </w:r>
      <w:r w:rsidRPr="004E484C">
        <w:rPr>
          <w:lang w:val="fr-FR"/>
        </w:rPr>
        <w:t>;</w:t>
      </w:r>
    </w:p>
    <w:p w14:paraId="4E645CD2" w14:textId="192FE946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1 e</w:t>
      </w:r>
      <w:r>
        <w:rPr>
          <w:lang w:val="fr-FR"/>
        </w:rPr>
        <w:t>mplacement par logement intégré</w:t>
      </w:r>
      <w:r w:rsidRPr="004E484C">
        <w:rPr>
          <w:lang w:val="fr-FR"/>
        </w:rPr>
        <w:t>;</w:t>
      </w:r>
    </w:p>
    <w:p w14:paraId="5D7C088C" w14:textId="62BA9BCB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1 emplacement par tranche entamée de 45 m</w:t>
      </w:r>
      <w:r w:rsidRPr="004E484C">
        <w:rPr>
          <w:vertAlign w:val="superscript"/>
          <w:lang w:val="fr-FR"/>
        </w:rPr>
        <w:t>2</w:t>
      </w:r>
      <w:r w:rsidRPr="004E484C">
        <w:rPr>
          <w:lang w:val="fr-FR"/>
        </w:rPr>
        <w:t xml:space="preserve"> de surface construite brute pour les administrations, services, commerces, cafés et restaurants, avec </w:t>
      </w:r>
      <w:r>
        <w:rPr>
          <w:lang w:val="fr-FR"/>
        </w:rPr>
        <w:t>un minimum de deux emplacements</w:t>
      </w:r>
      <w:r w:rsidRPr="004E484C">
        <w:rPr>
          <w:lang w:val="fr-FR"/>
        </w:rPr>
        <w:t>;</w:t>
      </w:r>
    </w:p>
    <w:p w14:paraId="3A14C704" w14:textId="568473B6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1 emplacement par tranche entamée de 50 m</w:t>
      </w:r>
      <w:r w:rsidRPr="004E484C">
        <w:rPr>
          <w:vertAlign w:val="superscript"/>
          <w:lang w:val="fr-FR"/>
        </w:rPr>
        <w:t>2</w:t>
      </w:r>
      <w:r w:rsidRPr="004E484C">
        <w:rPr>
          <w:lang w:val="fr-FR"/>
        </w:rPr>
        <w:t xml:space="preserve"> de surface construite brute pou</w:t>
      </w:r>
      <w:r>
        <w:rPr>
          <w:lang w:val="fr-FR"/>
        </w:rPr>
        <w:t>r les établissements artisanaux</w:t>
      </w:r>
      <w:r w:rsidRPr="004E484C">
        <w:rPr>
          <w:lang w:val="fr-FR"/>
        </w:rPr>
        <w:t>;</w:t>
      </w:r>
    </w:p>
    <w:p w14:paraId="0E69F602" w14:textId="3257F498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1 emplacement par tranche entamée de 15 sièges pour les salles de réunions;</w:t>
      </w:r>
    </w:p>
    <w:p w14:paraId="69EED715" w14:textId="734F3F23" w:rsid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>1 emplacement par tranche entamée de 3 lits pour les constructions hôtelières;</w:t>
      </w:r>
    </w:p>
    <w:p w14:paraId="6FA07D3F" w14:textId="0DC8C309" w:rsidR="004E484C" w:rsidRPr="004E484C" w:rsidRDefault="004E484C" w:rsidP="004E484C">
      <w:pPr>
        <w:pStyle w:val="ListParagraph"/>
        <w:numPr>
          <w:ilvl w:val="0"/>
          <w:numId w:val="8"/>
        </w:numPr>
        <w:rPr>
          <w:lang w:val="fr-FR"/>
        </w:rPr>
      </w:pPr>
      <w:r w:rsidRPr="004E484C">
        <w:rPr>
          <w:lang w:val="fr-FR"/>
        </w:rPr>
        <w:t xml:space="preserve">1 emplacement par tranche entamée de 10 enfants pour les crèches, avec un </w:t>
      </w:r>
      <w:proofErr w:type="gramStart"/>
      <w:r w:rsidRPr="004E484C">
        <w:rPr>
          <w:lang w:val="fr-FR"/>
        </w:rPr>
        <w:t>minimum</w:t>
      </w:r>
      <w:proofErr w:type="gramEnd"/>
      <w:r w:rsidRPr="004E484C">
        <w:rPr>
          <w:lang w:val="fr-FR"/>
        </w:rPr>
        <w:t xml:space="preserve"> de 5 emplacements.</w:t>
      </w:r>
    </w:p>
    <w:p w14:paraId="7AF1CB2D" w14:textId="77777777" w:rsidR="004E484C" w:rsidRPr="004E484C" w:rsidRDefault="004E484C" w:rsidP="004E484C">
      <w:pPr>
        <w:rPr>
          <w:lang w:val="fr-FR"/>
        </w:rPr>
      </w:pPr>
      <w:r w:rsidRPr="004E484C">
        <w:rPr>
          <w:lang w:val="fr-FR"/>
        </w:rPr>
        <w:t>b) Les établissements commerciaux et artisanaux doivent en outre prévoir sur leur terrain un nombre suffisant d'emplacements de stationnement pour leurs véhicules utilitaires avec un minimum de deux emplacements réservés à ces fins.</w:t>
      </w:r>
    </w:p>
    <w:p w14:paraId="290C6FC4" w14:textId="2E842B5D" w:rsidR="004E484C" w:rsidRPr="004E484C" w:rsidRDefault="004E484C" w:rsidP="004E484C">
      <w:pPr>
        <w:rPr>
          <w:lang w:val="fr-FR"/>
        </w:rPr>
      </w:pPr>
      <w:r w:rsidRPr="004E484C">
        <w:rPr>
          <w:lang w:val="fr-FR"/>
        </w:rPr>
        <w:t>c) S'il s'avère impossible d'implanter ces emplacements de stationnement sur la parcelle à construire, ils peuvent être aménagés sur des terrains situés dans un rayon de 150 mètres, appartenant au même propriétaire – sous condition que ces terrains soient classés en zone urbanisée ou destinée à être</w:t>
      </w:r>
      <w:r>
        <w:rPr>
          <w:lang w:val="fr-FR"/>
        </w:rPr>
        <w:t xml:space="preserve"> urbanisée selon le Chapitre 1.</w:t>
      </w:r>
    </w:p>
    <w:p w14:paraId="5D2873C4" w14:textId="77777777" w:rsidR="004E484C" w:rsidRPr="004E484C" w:rsidRDefault="004E484C" w:rsidP="004E484C">
      <w:pPr>
        <w:rPr>
          <w:lang w:val="fr-FR"/>
        </w:rPr>
      </w:pPr>
      <w:r w:rsidRPr="004E484C">
        <w:rPr>
          <w:lang w:val="fr-FR"/>
        </w:rPr>
        <w:t>Ces terrains perdent dès lors leur constructibilité dans la mesure où ils sont affectés à de pareils emplacements de stationnement qui ne peuvent pas être aliénés à leur destination ni à leur affectation. Les mêmes emplacements ne peuvent être mis en compte que pour un seul immeuble.</w:t>
      </w:r>
    </w:p>
    <w:p w14:paraId="73EDFD91" w14:textId="190958F3" w:rsidR="004E484C" w:rsidRPr="004E484C" w:rsidRDefault="004E484C" w:rsidP="004E484C">
      <w:pPr>
        <w:rPr>
          <w:lang w:val="fr-FR"/>
        </w:rPr>
      </w:pPr>
      <w:r w:rsidRPr="004E484C">
        <w:rPr>
          <w:lang w:val="fr-FR"/>
        </w:rPr>
        <w:t xml:space="preserve">Dans les zones soumises à l’élaboration d’un plan d’aménagement particulier </w:t>
      </w:r>
      <w:r>
        <w:rPr>
          <w:lang w:val="fr-FR"/>
        </w:rPr>
        <w:t>« </w:t>
      </w:r>
      <w:r w:rsidRPr="004E484C">
        <w:rPr>
          <w:lang w:val="fr-FR"/>
        </w:rPr>
        <w:t>nouveau quartier</w:t>
      </w:r>
      <w:r>
        <w:rPr>
          <w:lang w:val="fr-FR"/>
        </w:rPr>
        <w:t> »</w:t>
      </w:r>
      <w:r w:rsidRPr="004E484C">
        <w:rPr>
          <w:lang w:val="fr-FR"/>
        </w:rPr>
        <w:t xml:space="preserve"> (PAP NQ) suivant l’Art. 13, les emplacements de stationnement peuvent être regroupés sur une parcelle différente d</w:t>
      </w:r>
      <w:r>
        <w:rPr>
          <w:lang w:val="fr-FR"/>
        </w:rPr>
        <w:t>e celle de l’immeuble concerné.</w:t>
      </w:r>
    </w:p>
    <w:p w14:paraId="6E4AE4C0" w14:textId="77777777" w:rsidR="004E484C" w:rsidRDefault="004E484C" w:rsidP="004E484C">
      <w:pPr>
        <w:rPr>
          <w:lang w:val="fr-FR"/>
        </w:rPr>
      </w:pPr>
      <w:r w:rsidRPr="004E484C">
        <w:rPr>
          <w:lang w:val="fr-FR"/>
        </w:rPr>
        <w:t>d) Des dérogations aux dispositions du présent arti</w:t>
      </w:r>
      <w:r>
        <w:rPr>
          <w:lang w:val="fr-FR"/>
        </w:rPr>
        <w:t>cle peuvent être accordées pour:</w:t>
      </w:r>
    </w:p>
    <w:p w14:paraId="646E0A6D" w14:textId="77777777" w:rsidR="004E484C" w:rsidRDefault="004E484C" w:rsidP="004E484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484C">
        <w:rPr>
          <w:lang w:val="fr-FR"/>
        </w:rPr>
        <w:t>des</w:t>
      </w:r>
      <w:proofErr w:type="gramEnd"/>
      <w:r w:rsidRPr="004E484C">
        <w:rPr>
          <w:lang w:val="fr-FR"/>
        </w:rPr>
        <w:t xml:space="preserve"> transformations et changements d'affectations d'immeubles et objets classés monuments nationaux ou inscrits à l’inventaire supplémentaire (loi du 18 juillet 1983 concernant la conservation et la protection des sites et monuments nationaux),</w:t>
      </w:r>
    </w:p>
    <w:p w14:paraId="0354A40B" w14:textId="77777777" w:rsidR="004E484C" w:rsidRDefault="004E484C" w:rsidP="004E484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484C">
        <w:rPr>
          <w:lang w:val="fr-FR"/>
        </w:rPr>
        <w:lastRenderedPageBreak/>
        <w:t>des</w:t>
      </w:r>
      <w:proofErr w:type="gramEnd"/>
      <w:r w:rsidRPr="004E484C">
        <w:rPr>
          <w:lang w:val="fr-FR"/>
        </w:rPr>
        <w:t xml:space="preserve"> transformations et changements d'affectations de bâtiments indiqués en tant que </w:t>
      </w:r>
      <w:r>
        <w:rPr>
          <w:lang w:val="fr-FR"/>
        </w:rPr>
        <w:t>« </w:t>
      </w:r>
      <w:r w:rsidRPr="004E484C">
        <w:rPr>
          <w:lang w:val="fr-FR"/>
        </w:rPr>
        <w:t>bâtiment à conserver</w:t>
      </w:r>
      <w:r>
        <w:rPr>
          <w:lang w:val="fr-FR"/>
        </w:rPr>
        <w:t> »</w:t>
      </w:r>
      <w:r w:rsidRPr="004E484C">
        <w:rPr>
          <w:lang w:val="fr-FR"/>
        </w:rPr>
        <w:t xml:space="preserve"> ou </w:t>
      </w:r>
      <w:r>
        <w:rPr>
          <w:lang w:val="fr-FR"/>
        </w:rPr>
        <w:t>« </w:t>
      </w:r>
      <w:r w:rsidRPr="004E484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4E484C">
        <w:rPr>
          <w:lang w:val="fr-FR"/>
        </w:rPr>
        <w:t xml:space="preserve"> en vertu de l'article 18 du présent règlement,</w:t>
      </w:r>
    </w:p>
    <w:p w14:paraId="1807C650" w14:textId="77777777" w:rsidR="004E484C" w:rsidRDefault="004E484C" w:rsidP="004E484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nouvelles constructions et</w:t>
      </w:r>
      <w:r w:rsidRPr="004E484C">
        <w:rPr>
          <w:lang w:val="fr-FR"/>
        </w:rPr>
        <w:t>/ou transformations de bâtiments existants à l’intérieur de la zone de bâtiments et d’équipements publics en vertu de l</w:t>
      </w:r>
      <w:r>
        <w:rPr>
          <w:lang w:val="fr-FR"/>
        </w:rPr>
        <w:t>’Art. 4 du présent règlement et</w:t>
      </w:r>
    </w:p>
    <w:p w14:paraId="380E9F0B" w14:textId="54F910FD" w:rsidR="00D44A8A" w:rsidRPr="004E484C" w:rsidRDefault="004E484C" w:rsidP="00DF3F9A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484C">
        <w:rPr>
          <w:lang w:val="fr-FR"/>
        </w:rPr>
        <w:t>des</w:t>
      </w:r>
      <w:proofErr w:type="gramEnd"/>
      <w:r w:rsidRPr="004E484C">
        <w:rPr>
          <w:lang w:val="fr-FR"/>
        </w:rPr>
        <w:t xml:space="preserve"> logements réalisés par un promoteur public dans le sens de l’article 16 de la loi modifiée du 25 février 1979 concernant l’aide au logement.</w:t>
      </w:r>
      <w:bookmarkStart w:id="0" w:name="_GoBack"/>
      <w:bookmarkEnd w:id="0"/>
    </w:p>
    <w:sectPr w:rsidR="00D44A8A" w:rsidRPr="004E4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21F9C"/>
    <w:multiLevelType w:val="hybridMultilevel"/>
    <w:tmpl w:val="97FC46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62B8B"/>
    <w:multiLevelType w:val="hybridMultilevel"/>
    <w:tmpl w:val="7180D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2B19"/>
    <w:rsid w:val="0039622D"/>
    <w:rsid w:val="004D5289"/>
    <w:rsid w:val="004E484C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9306E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2B1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92B1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2020-12-01T08:37:00Z</dcterms:modified>
</cp:coreProperties>
</file>