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71BFE" w14:textId="1F94F371" w:rsidR="003B415A" w:rsidRPr="003B415A" w:rsidRDefault="006C71F4" w:rsidP="003B415A">
      <w:pPr>
        <w:pStyle w:val="Heading1"/>
      </w:pPr>
      <w:r w:rsidRPr="006C71F4">
        <w:t>Art. 4 Zone d’activités économiques communales type 1 - Artisanat [ECO-c1 - A]</w:t>
      </w:r>
      <w:bookmarkStart w:id="0" w:name="_GoBack"/>
      <w:bookmarkEnd w:id="0"/>
    </w:p>
    <w:p w14:paraId="38FDEE07" w14:textId="6DD207BB" w:rsidR="006605E2" w:rsidRPr="007D461A" w:rsidRDefault="006C71F4" w:rsidP="006C71F4">
      <w:r>
        <w:t>La zone d’activité économique communale type 1 - Artisanat « ECO-c1 – A » est destinée à accueillir des activités artisanales du secteur secondaire et des entreprises de gros-oeuvre ainsi qu’aux équipements collectifs techniques.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B415A"/>
    <w:rsid w:val="005D1D9B"/>
    <w:rsid w:val="006605E2"/>
    <w:rsid w:val="006653E2"/>
    <w:rsid w:val="006B0ABB"/>
    <w:rsid w:val="006C71F4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2024-03-08T05:47:00Z</dcterms:modified>
</cp:coreProperties>
</file>