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F4D2D2" w14:textId="4340A5A1" w:rsidR="00087991" w:rsidRPr="00087991" w:rsidRDefault="00A95FD8" w:rsidP="00087991">
      <w:pPr>
        <w:pStyle w:val="Heading1"/>
      </w:pPr>
      <w:r>
        <w:t>Art. 13 Zones de servitude « urbanisation »</w:t>
      </w:r>
      <w:bookmarkStart w:id="0" w:name="_GoBack"/>
      <w:bookmarkEnd w:id="0"/>
    </w:p>
    <w:p w14:paraId="38FDEE07" w14:textId="7B3958D9" w:rsidR="006605E2" w:rsidRDefault="00A95FD8" w:rsidP="00A95FD8">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53009C69" w14:textId="79E7B511" w:rsidR="00C446EB" w:rsidRDefault="00C446EB" w:rsidP="00C446EB">
      <w:pPr>
        <w:pStyle w:val="Heading2"/>
      </w:pPr>
      <w:r>
        <w:t>Art. 13.8 Servitude « urbanisation – Parking Ecologique » [PE]</w:t>
      </w:r>
    </w:p>
    <w:p w14:paraId="597D3DA3" w14:textId="2DDBFA20" w:rsidR="00C446EB" w:rsidRDefault="00C446EB" w:rsidP="00C446EB">
      <w:r>
        <w:t>La servitude « urbanisation – parking écologique » couvre des terrains réservés à l’aménagement d’aires de stationnement.</w:t>
      </w:r>
    </w:p>
    <w:p w14:paraId="15E1C21B" w14:textId="77777777" w:rsidR="00C446EB" w:rsidRDefault="00C446EB" w:rsidP="00C446EB">
      <w:pPr>
        <w:pStyle w:val="ListParagraph"/>
        <w:numPr>
          <w:ilvl w:val="0"/>
          <w:numId w:val="7"/>
        </w:numPr>
      </w:pPr>
      <w:r>
        <w:t>Tout aménagement et toute construction autre que l’aire de stationnement elle-même et ses infrastructures techniques propres y sont interdits;</w:t>
      </w:r>
    </w:p>
    <w:p w14:paraId="5D91920E" w14:textId="77777777" w:rsidR="00C446EB" w:rsidRDefault="00C446EB" w:rsidP="00C446EB">
      <w:pPr>
        <w:pStyle w:val="ListParagraph"/>
        <w:numPr>
          <w:ilvl w:val="0"/>
          <w:numId w:val="7"/>
        </w:numPr>
      </w:pPr>
      <w:r>
        <w:t>Le projet d’aménagement doit préciser le concept et la délimitation exacte des emplacements réservés au stationnement. Ceux-ci doivent être délimités par des éléments naturels (poteaux en bois ou en pierre, bosquets et bandes herbeuses,);</w:t>
      </w:r>
    </w:p>
    <w:p w14:paraId="169280C5" w14:textId="77777777" w:rsidR="00C446EB" w:rsidRDefault="00C446EB" w:rsidP="00C446EB">
      <w:pPr>
        <w:pStyle w:val="ListParagraph"/>
        <w:numPr>
          <w:ilvl w:val="0"/>
          <w:numId w:val="7"/>
        </w:numPr>
      </w:pPr>
      <w:r>
        <w:t>La mise en oeuvre du projet doit garantir le respect de considérations écologiques visant à favoriser l’aménagement sur substrat maigre et sur surfaces filtrantes afin de limiter au maximum l’imperméabilisation du sol et à intégrer des éléments végétaux, arbres, arbustes ou haies régionaux et/ou indigènes adaptés au milieu;</w:t>
      </w:r>
    </w:p>
    <w:p w14:paraId="7232C607" w14:textId="255059D2" w:rsidR="00C446EB" w:rsidRDefault="00C446EB" w:rsidP="00C446EB">
      <w:pPr>
        <w:pStyle w:val="ListParagraph"/>
        <w:numPr>
          <w:ilvl w:val="0"/>
          <w:numId w:val="7"/>
        </w:numPr>
      </w:pPr>
      <w:r>
        <w:t>La mise en oeuvre du projet doit aussi garantir l’intégration de celui-ci dans le paysage et en adaptant au près à l’implantation de la forme naturelle du terrain.</w:t>
      </w:r>
    </w:p>
    <w:p w14:paraId="62127910" w14:textId="36C49C28" w:rsidR="00C446EB" w:rsidRPr="007D461A" w:rsidRDefault="00C446EB" w:rsidP="00C446EB">
      <w:r>
        <w:t>Il importe de définir que les nouveaux parkings seront aménagés d’une manière écologique en référant au guide « Naturnahe Anlage und Pfege von Parkplätzen » publié par l’Administration de la Nature et des Forêts et au guide « Leitfaden Gutes Licht » publié par le ministère de l’Environnement.</w:t>
      </w:r>
    </w:p>
    <w:sectPr w:rsidR="00C446E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03C63"/>
    <w:multiLevelType w:val="hybridMultilevel"/>
    <w:tmpl w:val="B8644DE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87991"/>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95FD8"/>
    <w:rsid w:val="00AD5B20"/>
    <w:rsid w:val="00B11E93"/>
    <w:rsid w:val="00B208F3"/>
    <w:rsid w:val="00C10C63"/>
    <w:rsid w:val="00C446EB"/>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2024-03-08T05:51:00Z</dcterms:modified>
</cp:coreProperties>
</file>