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E387D" w14:textId="34CD5458" w:rsidR="00415B6E" w:rsidRPr="00415B6E" w:rsidRDefault="00D221D0" w:rsidP="00415B6E">
      <w:pPr>
        <w:pStyle w:val="Heading1"/>
      </w:pPr>
      <w:r>
        <w:t>Art. 3 Zones de bâtiments et d’équipements publics [BEP]</w:t>
      </w:r>
      <w:bookmarkStart w:id="0" w:name="_GoBack"/>
      <w:bookmarkEnd w:id="0"/>
    </w:p>
    <w:p w14:paraId="552B698D" w14:textId="6589C1AF" w:rsidR="00D221D0" w:rsidRDefault="00D221D0" w:rsidP="00D221D0">
      <w:r>
        <w:t>On distingue:</w:t>
      </w:r>
    </w:p>
    <w:p w14:paraId="4411BC19" w14:textId="77777777" w:rsidR="00D221D0" w:rsidRDefault="00D221D0" w:rsidP="00D221D0">
      <w:pPr>
        <w:pStyle w:val="ListParagraph"/>
        <w:numPr>
          <w:ilvl w:val="0"/>
          <w:numId w:val="7"/>
        </w:numPr>
      </w:pPr>
      <w:r>
        <w:t>La zone de bâtiments et d’équipements publics type 1 [BEP-1];</w:t>
      </w:r>
    </w:p>
    <w:p w14:paraId="38FDEE07" w14:textId="5FAEC98B" w:rsidR="006605E2" w:rsidRDefault="00D221D0" w:rsidP="00D221D0">
      <w:pPr>
        <w:pStyle w:val="ListParagraph"/>
        <w:numPr>
          <w:ilvl w:val="0"/>
          <w:numId w:val="7"/>
        </w:numPr>
      </w:pPr>
      <w:r>
        <w:t>La zone de bâtiments et d’équipements publics type 2 [BEP-2] « Parking public »</w:t>
      </w:r>
    </w:p>
    <w:p w14:paraId="45469DF9" w14:textId="77777777" w:rsidR="007C42E5" w:rsidRDefault="007C42E5" w:rsidP="007C42E5">
      <w:r>
        <w:t>Les zones de bâtiments et d’équipements publics type 2 sont destinées à accueillir des parkings publics.</w:t>
      </w:r>
    </w:p>
    <w:p w14:paraId="4F76D02F" w14:textId="412727D5" w:rsidR="00D221D0" w:rsidRPr="007D461A" w:rsidRDefault="007C42E5" w:rsidP="007C42E5">
      <w:r>
        <w:t>Tout aménagement autre que l’aire de stationnement elle-même et ses infrastructures techniques propres y sont interdits. Toute construction destinée au séjour prolongé de personnes est interdite.</w:t>
      </w:r>
    </w:p>
    <w:sectPr w:rsidR="00D221D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22857"/>
    <w:multiLevelType w:val="hybridMultilevel"/>
    <w:tmpl w:val="9CEA44D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15B6E"/>
    <w:rsid w:val="005D1D9B"/>
    <w:rsid w:val="006605E2"/>
    <w:rsid w:val="006653E2"/>
    <w:rsid w:val="006B0ABB"/>
    <w:rsid w:val="00732511"/>
    <w:rsid w:val="007B41C9"/>
    <w:rsid w:val="007B5125"/>
    <w:rsid w:val="007C42E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221D0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2024-03-08T05:46:00Z</dcterms:modified>
</cp:coreProperties>
</file>