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10D8B0" w14:textId="07437AFC" w:rsidR="003D46E6" w:rsidRPr="003D46E6" w:rsidRDefault="004963A1" w:rsidP="003D46E6">
      <w:pPr>
        <w:pStyle w:val="Heading1"/>
        <w:rPr>
          <w:lang w:val="fr-FR"/>
        </w:rPr>
      </w:pPr>
      <w:r w:rsidRPr="004963A1">
        <w:rPr>
          <w:lang w:val="fr-FR"/>
        </w:rPr>
        <w:t xml:space="preserve">Art. 12 Quartier existant SPEC-c </w:t>
      </w:r>
      <w:r>
        <w:rPr>
          <w:lang w:val="fr-FR"/>
        </w:rPr>
        <w:t>« </w:t>
      </w:r>
      <w:r w:rsidRPr="004963A1">
        <w:rPr>
          <w:lang w:val="fr-FR"/>
        </w:rPr>
        <w:t>Commerces</w:t>
      </w:r>
      <w:r>
        <w:rPr>
          <w:lang w:val="fr-FR"/>
        </w:rPr>
        <w:t> »</w:t>
      </w:r>
      <w:bookmarkStart w:id="0" w:name="_GoBack"/>
      <w:bookmarkEnd w:id="0"/>
    </w:p>
    <w:p w14:paraId="4F03CEEE" w14:textId="5DA79704" w:rsidR="004963A1" w:rsidRDefault="004963A1" w:rsidP="004963A1">
      <w:pPr>
        <w:rPr>
          <w:lang w:val="fr-FR"/>
        </w:rPr>
      </w:pPr>
      <w:r w:rsidRPr="004963A1">
        <w:rPr>
          <w:lang w:val="fr-FR"/>
        </w:rPr>
        <w:t xml:space="preserve">Prescriptions pour le quartier SPEC-c </w:t>
      </w:r>
      <w:r>
        <w:rPr>
          <w:lang w:val="fr-FR"/>
        </w:rPr>
        <w:t>« </w:t>
      </w:r>
      <w:r w:rsidRPr="004963A1">
        <w:rPr>
          <w:lang w:val="fr-FR"/>
        </w:rPr>
        <w:t>Commerces</w:t>
      </w:r>
      <w:r>
        <w:rPr>
          <w:lang w:val="fr-FR"/>
        </w:rPr>
        <w:t> »</w:t>
      </w:r>
      <w:r w:rsidRPr="004963A1">
        <w:rPr>
          <w:lang w:val="fr-FR"/>
        </w:rPr>
        <w:t xml:space="preserve"> à titre</w:t>
      </w:r>
      <w:r>
        <w:rPr>
          <w:lang w:val="fr-FR"/>
        </w:rPr>
        <w:t xml:space="preserve"> récapitulatif et non exhaustif</w:t>
      </w:r>
      <w:r w:rsidRPr="004963A1">
        <w:rPr>
          <w:lang w:val="fr-FR"/>
        </w:rPr>
        <w:t>:</w:t>
      </w:r>
    </w:p>
    <w:tbl>
      <w:tblPr>
        <w:tblStyle w:val="TableGrid"/>
        <w:tblW w:w="0" w:type="auto"/>
        <w:tblLook w:val="04A0" w:firstRow="1" w:lastRow="0" w:firstColumn="1" w:lastColumn="0" w:noHBand="0" w:noVBand="1"/>
      </w:tblPr>
      <w:tblGrid>
        <w:gridCol w:w="1555"/>
        <w:gridCol w:w="1417"/>
        <w:gridCol w:w="6044"/>
      </w:tblGrid>
      <w:tr w:rsidR="004963A1" w14:paraId="65A88D31" w14:textId="77777777" w:rsidTr="00F32BF1">
        <w:trPr>
          <w:trHeight w:val="318"/>
        </w:trPr>
        <w:tc>
          <w:tcPr>
            <w:tcW w:w="2972" w:type="dxa"/>
            <w:gridSpan w:val="2"/>
            <w:shd w:val="clear" w:color="auto" w:fill="BFBFBF" w:themeFill="background1" w:themeFillShade="BF"/>
            <w:vAlign w:val="center"/>
          </w:tcPr>
          <w:p w14:paraId="73461F75" w14:textId="77777777" w:rsidR="004963A1" w:rsidRPr="00B10B8B" w:rsidRDefault="004963A1" w:rsidP="00F32BF1">
            <w:pPr>
              <w:pStyle w:val="NormalTableau"/>
              <w:jc w:val="center"/>
              <w:rPr>
                <w:b/>
                <w:u w:val="single"/>
              </w:rPr>
            </w:pPr>
            <w:r w:rsidRPr="00B10B8B">
              <w:rPr>
                <w:b/>
                <w:u w:val="single"/>
              </w:rPr>
              <w:t>Type de prescription</w:t>
            </w:r>
          </w:p>
        </w:tc>
        <w:tc>
          <w:tcPr>
            <w:tcW w:w="6044" w:type="dxa"/>
            <w:shd w:val="clear" w:color="auto" w:fill="BFBFBF" w:themeFill="background1" w:themeFillShade="BF"/>
            <w:vAlign w:val="center"/>
          </w:tcPr>
          <w:p w14:paraId="6431CD94" w14:textId="389DB946" w:rsidR="004963A1" w:rsidRPr="00B10B8B" w:rsidRDefault="004963A1" w:rsidP="004963A1">
            <w:pPr>
              <w:pStyle w:val="NormalTableau"/>
              <w:jc w:val="center"/>
              <w:rPr>
                <w:b/>
                <w:u w:val="single"/>
              </w:rPr>
            </w:pPr>
            <w:r w:rsidRPr="00B10B8B">
              <w:rPr>
                <w:b/>
                <w:u w:val="single"/>
              </w:rPr>
              <w:t xml:space="preserve">Prescriptions pour le quartier </w:t>
            </w:r>
            <w:r>
              <w:rPr>
                <w:b/>
                <w:u w:val="single"/>
              </w:rPr>
              <w:t>SPEC-c « Commerces »</w:t>
            </w:r>
          </w:p>
        </w:tc>
      </w:tr>
      <w:tr w:rsidR="004963A1" w14:paraId="2D11003C" w14:textId="77777777" w:rsidTr="00F32BF1">
        <w:trPr>
          <w:trHeight w:val="397"/>
        </w:trPr>
        <w:tc>
          <w:tcPr>
            <w:tcW w:w="1555" w:type="dxa"/>
            <w:vMerge w:val="restart"/>
            <w:vAlign w:val="center"/>
          </w:tcPr>
          <w:p w14:paraId="0E3D7642" w14:textId="77777777" w:rsidR="004963A1" w:rsidRDefault="004963A1" w:rsidP="00F32BF1">
            <w:pPr>
              <w:pStyle w:val="NormalTableau"/>
              <w:jc w:val="left"/>
            </w:pPr>
            <w:r w:rsidRPr="00B10B8B">
              <w:t>Reculs des constructions par rapport aux limites du terrain à bâtir net</w:t>
            </w:r>
          </w:p>
        </w:tc>
        <w:tc>
          <w:tcPr>
            <w:tcW w:w="1417" w:type="dxa"/>
            <w:vAlign w:val="center"/>
          </w:tcPr>
          <w:p w14:paraId="66EE7334" w14:textId="77777777" w:rsidR="004963A1" w:rsidRDefault="004963A1" w:rsidP="00F32BF1">
            <w:pPr>
              <w:pStyle w:val="NormalTableau"/>
              <w:jc w:val="left"/>
            </w:pPr>
            <w:r w:rsidRPr="00B10B8B">
              <w:t>Avant</w:t>
            </w:r>
          </w:p>
        </w:tc>
        <w:tc>
          <w:tcPr>
            <w:tcW w:w="6044" w:type="dxa"/>
            <w:vAlign w:val="center"/>
          </w:tcPr>
          <w:p w14:paraId="64C678B1" w14:textId="77777777" w:rsidR="004963A1" w:rsidRDefault="004963A1" w:rsidP="00F32BF1">
            <w:pPr>
              <w:pStyle w:val="NormalTableau"/>
              <w:jc w:val="left"/>
            </w:pPr>
            <w:r w:rsidRPr="00EF1714">
              <w:t>Min 5,00 m</w:t>
            </w:r>
          </w:p>
        </w:tc>
      </w:tr>
      <w:tr w:rsidR="004963A1" w14:paraId="01604A55" w14:textId="77777777" w:rsidTr="00F32BF1">
        <w:trPr>
          <w:trHeight w:val="397"/>
        </w:trPr>
        <w:tc>
          <w:tcPr>
            <w:tcW w:w="1555" w:type="dxa"/>
            <w:vMerge/>
            <w:vAlign w:val="center"/>
          </w:tcPr>
          <w:p w14:paraId="0042C0C9" w14:textId="77777777" w:rsidR="004963A1" w:rsidRDefault="004963A1" w:rsidP="00F32BF1">
            <w:pPr>
              <w:pStyle w:val="NormalTableau"/>
              <w:jc w:val="left"/>
            </w:pPr>
          </w:p>
        </w:tc>
        <w:tc>
          <w:tcPr>
            <w:tcW w:w="1417" w:type="dxa"/>
            <w:vAlign w:val="center"/>
          </w:tcPr>
          <w:p w14:paraId="1BEAA155" w14:textId="77777777" w:rsidR="004963A1" w:rsidRDefault="004963A1" w:rsidP="00F32BF1">
            <w:pPr>
              <w:pStyle w:val="NormalTableau"/>
              <w:jc w:val="left"/>
            </w:pPr>
            <w:r w:rsidRPr="00B10B8B">
              <w:t>Latéral</w:t>
            </w:r>
          </w:p>
        </w:tc>
        <w:tc>
          <w:tcPr>
            <w:tcW w:w="6044" w:type="dxa"/>
            <w:vAlign w:val="center"/>
          </w:tcPr>
          <w:p w14:paraId="133C0A35" w14:textId="4657EE0F" w:rsidR="004963A1" w:rsidRDefault="004963A1" w:rsidP="00F32BF1">
            <w:pPr>
              <w:pStyle w:val="NormalTableau"/>
              <w:jc w:val="left"/>
            </w:pPr>
            <w:r>
              <w:t>Min 5</w:t>
            </w:r>
            <w:r w:rsidRPr="00EF1714">
              <w:t>,00 m</w:t>
            </w:r>
          </w:p>
        </w:tc>
      </w:tr>
      <w:tr w:rsidR="004963A1" w14:paraId="7923784A" w14:textId="77777777" w:rsidTr="00F32BF1">
        <w:trPr>
          <w:trHeight w:val="397"/>
        </w:trPr>
        <w:tc>
          <w:tcPr>
            <w:tcW w:w="1555" w:type="dxa"/>
            <w:vMerge/>
            <w:vAlign w:val="center"/>
          </w:tcPr>
          <w:p w14:paraId="66103F65" w14:textId="77777777" w:rsidR="004963A1" w:rsidRDefault="004963A1" w:rsidP="00F32BF1">
            <w:pPr>
              <w:pStyle w:val="NormalTableau"/>
              <w:jc w:val="left"/>
            </w:pPr>
          </w:p>
        </w:tc>
        <w:tc>
          <w:tcPr>
            <w:tcW w:w="1417" w:type="dxa"/>
            <w:vAlign w:val="center"/>
          </w:tcPr>
          <w:p w14:paraId="185CFF74" w14:textId="77777777" w:rsidR="004963A1" w:rsidRDefault="004963A1" w:rsidP="00F32BF1">
            <w:pPr>
              <w:pStyle w:val="NormalTableau"/>
              <w:jc w:val="left"/>
            </w:pPr>
            <w:r w:rsidRPr="00B10B8B">
              <w:t>Arrière</w:t>
            </w:r>
          </w:p>
        </w:tc>
        <w:tc>
          <w:tcPr>
            <w:tcW w:w="6044" w:type="dxa"/>
            <w:vAlign w:val="center"/>
          </w:tcPr>
          <w:p w14:paraId="42C0CA73" w14:textId="7591A900" w:rsidR="004963A1" w:rsidRDefault="004963A1" w:rsidP="004963A1">
            <w:pPr>
              <w:pStyle w:val="NormalTableau"/>
              <w:jc w:val="left"/>
            </w:pPr>
            <w:r w:rsidRPr="00EF1714">
              <w:t xml:space="preserve">Min </w:t>
            </w:r>
            <w:r>
              <w:t>10</w:t>
            </w:r>
            <w:r w:rsidRPr="00EF1714">
              <w:t>,00 m</w:t>
            </w:r>
          </w:p>
        </w:tc>
      </w:tr>
      <w:tr w:rsidR="004963A1" w14:paraId="081784E8" w14:textId="77777777" w:rsidTr="00F32BF1">
        <w:trPr>
          <w:trHeight w:val="397"/>
        </w:trPr>
        <w:tc>
          <w:tcPr>
            <w:tcW w:w="1555" w:type="dxa"/>
            <w:vMerge w:val="restart"/>
            <w:vAlign w:val="center"/>
          </w:tcPr>
          <w:p w14:paraId="60CA98E8" w14:textId="77777777" w:rsidR="004963A1" w:rsidRDefault="004963A1" w:rsidP="00F32BF1">
            <w:pPr>
              <w:pStyle w:val="NormalTableau"/>
              <w:jc w:val="left"/>
            </w:pPr>
            <w:r w:rsidRPr="00B10B8B">
              <w:t>Type et implantation des constructions hors sol et sous-sol</w:t>
            </w:r>
          </w:p>
        </w:tc>
        <w:tc>
          <w:tcPr>
            <w:tcW w:w="1417" w:type="dxa"/>
            <w:vAlign w:val="center"/>
          </w:tcPr>
          <w:p w14:paraId="5758D705" w14:textId="77777777" w:rsidR="004963A1" w:rsidRDefault="004963A1" w:rsidP="00F32BF1">
            <w:pPr>
              <w:pStyle w:val="NormalTableau"/>
              <w:jc w:val="left"/>
            </w:pPr>
            <w:r w:rsidRPr="00B10B8B">
              <w:t>Type de construction</w:t>
            </w:r>
          </w:p>
        </w:tc>
        <w:tc>
          <w:tcPr>
            <w:tcW w:w="6044" w:type="dxa"/>
            <w:vAlign w:val="center"/>
          </w:tcPr>
          <w:p w14:paraId="063DB363" w14:textId="77777777" w:rsidR="004963A1" w:rsidRDefault="004963A1" w:rsidP="00F32BF1">
            <w:pPr>
              <w:pStyle w:val="NormalTableau"/>
              <w:jc w:val="left"/>
            </w:pPr>
            <w:r w:rsidRPr="00B10B8B">
              <w:t>Isolées ou groupées</w:t>
            </w:r>
          </w:p>
        </w:tc>
      </w:tr>
      <w:tr w:rsidR="004963A1" w14:paraId="188D2321" w14:textId="77777777" w:rsidTr="00F32BF1">
        <w:trPr>
          <w:trHeight w:val="397"/>
        </w:trPr>
        <w:tc>
          <w:tcPr>
            <w:tcW w:w="1555" w:type="dxa"/>
            <w:vMerge/>
            <w:vAlign w:val="center"/>
          </w:tcPr>
          <w:p w14:paraId="095264A4" w14:textId="77777777" w:rsidR="004963A1" w:rsidRDefault="004963A1" w:rsidP="00F32BF1">
            <w:pPr>
              <w:pStyle w:val="NormalTableau"/>
              <w:jc w:val="left"/>
            </w:pPr>
          </w:p>
        </w:tc>
        <w:tc>
          <w:tcPr>
            <w:tcW w:w="1417" w:type="dxa"/>
            <w:vAlign w:val="center"/>
          </w:tcPr>
          <w:p w14:paraId="38EBAF6F" w14:textId="77777777" w:rsidR="004963A1" w:rsidRDefault="004963A1" w:rsidP="00F32BF1">
            <w:pPr>
              <w:pStyle w:val="NormalTableau"/>
              <w:jc w:val="left"/>
            </w:pPr>
            <w:r w:rsidRPr="00B10B8B">
              <w:t>Bande de construction</w:t>
            </w:r>
          </w:p>
        </w:tc>
        <w:tc>
          <w:tcPr>
            <w:tcW w:w="6044" w:type="dxa"/>
            <w:vAlign w:val="center"/>
          </w:tcPr>
          <w:p w14:paraId="44B61695" w14:textId="77777777" w:rsidR="004963A1" w:rsidRDefault="004963A1" w:rsidP="00F32BF1">
            <w:pPr>
              <w:pStyle w:val="NormalTableau"/>
              <w:jc w:val="left"/>
            </w:pPr>
            <w:r w:rsidRPr="00EF1714">
              <w:t>En fonction des besoins</w:t>
            </w:r>
          </w:p>
        </w:tc>
      </w:tr>
      <w:tr w:rsidR="004963A1" w14:paraId="2525967F" w14:textId="77777777" w:rsidTr="00F32BF1">
        <w:trPr>
          <w:trHeight w:val="493"/>
        </w:trPr>
        <w:tc>
          <w:tcPr>
            <w:tcW w:w="1555" w:type="dxa"/>
            <w:vMerge/>
            <w:vAlign w:val="center"/>
          </w:tcPr>
          <w:p w14:paraId="79896A06" w14:textId="77777777" w:rsidR="004963A1" w:rsidRDefault="004963A1" w:rsidP="00F32BF1">
            <w:pPr>
              <w:pStyle w:val="NormalTableau"/>
              <w:jc w:val="left"/>
            </w:pPr>
          </w:p>
        </w:tc>
        <w:tc>
          <w:tcPr>
            <w:tcW w:w="1417" w:type="dxa"/>
            <w:vAlign w:val="center"/>
          </w:tcPr>
          <w:p w14:paraId="27B55B7F" w14:textId="77777777" w:rsidR="004963A1" w:rsidRDefault="004963A1" w:rsidP="00F32BF1">
            <w:pPr>
              <w:pStyle w:val="NormalTableau"/>
              <w:jc w:val="left"/>
            </w:pPr>
            <w:r w:rsidRPr="00B10B8B">
              <w:t>Profondeur des constructions</w:t>
            </w:r>
          </w:p>
        </w:tc>
        <w:tc>
          <w:tcPr>
            <w:tcW w:w="6044" w:type="dxa"/>
            <w:vAlign w:val="center"/>
          </w:tcPr>
          <w:p w14:paraId="14C95001" w14:textId="38834F8D" w:rsidR="004963A1" w:rsidRDefault="004963A1" w:rsidP="004963A1">
            <w:pPr>
              <w:pStyle w:val="NormalTableau"/>
              <w:jc w:val="left"/>
            </w:pPr>
            <w:r>
              <w:t>1er niveau plein: max 80,00 m</w:t>
            </w:r>
          </w:p>
          <w:p w14:paraId="0A0EFF7F" w14:textId="208F999C" w:rsidR="004963A1" w:rsidRDefault="004963A1" w:rsidP="004963A1">
            <w:pPr>
              <w:pStyle w:val="NormalTableau"/>
              <w:jc w:val="left"/>
            </w:pPr>
            <w:r>
              <w:t>Étages: max 15,00 m</w:t>
            </w:r>
          </w:p>
          <w:p w14:paraId="7383DF97" w14:textId="0EFF1B4A" w:rsidR="004963A1" w:rsidRDefault="004963A1" w:rsidP="004963A1">
            <w:pPr>
              <w:pStyle w:val="NormalTableau"/>
              <w:jc w:val="left"/>
            </w:pPr>
            <w:r>
              <w:t>Niv en sous-sol: max 80,00 m</w:t>
            </w:r>
          </w:p>
        </w:tc>
      </w:tr>
      <w:tr w:rsidR="004963A1" w14:paraId="13D63B91" w14:textId="77777777" w:rsidTr="004963A1">
        <w:trPr>
          <w:trHeight w:val="501"/>
        </w:trPr>
        <w:tc>
          <w:tcPr>
            <w:tcW w:w="2972" w:type="dxa"/>
            <w:gridSpan w:val="2"/>
            <w:vAlign w:val="center"/>
          </w:tcPr>
          <w:p w14:paraId="2E0B5CAE" w14:textId="77777777" w:rsidR="004963A1" w:rsidRDefault="004963A1" w:rsidP="00F32BF1">
            <w:pPr>
              <w:pStyle w:val="NormalTableau"/>
              <w:jc w:val="left"/>
            </w:pPr>
            <w:r w:rsidRPr="00B10B8B">
              <w:t>Nombre de niveaux</w:t>
            </w:r>
          </w:p>
        </w:tc>
        <w:tc>
          <w:tcPr>
            <w:tcW w:w="6044" w:type="dxa"/>
            <w:vAlign w:val="center"/>
          </w:tcPr>
          <w:p w14:paraId="79FE59CE" w14:textId="77777777" w:rsidR="004963A1" w:rsidRDefault="004963A1" w:rsidP="004963A1">
            <w:pPr>
              <w:pStyle w:val="NormalTableau"/>
              <w:jc w:val="left"/>
            </w:pPr>
            <w:r>
              <w:t>Max 3 niveaux plein</w:t>
            </w:r>
          </w:p>
          <w:p w14:paraId="6151A28F" w14:textId="2DC82EA5" w:rsidR="004963A1" w:rsidRDefault="004963A1" w:rsidP="004963A1">
            <w:pPr>
              <w:pStyle w:val="NormalTableau"/>
              <w:jc w:val="left"/>
            </w:pPr>
            <w:r>
              <w:t>+ max 2 niveaux en sous-sol</w:t>
            </w:r>
          </w:p>
        </w:tc>
      </w:tr>
      <w:tr w:rsidR="004963A1" w14:paraId="43CB7A4C" w14:textId="77777777" w:rsidTr="00F32BF1">
        <w:trPr>
          <w:trHeight w:val="425"/>
        </w:trPr>
        <w:tc>
          <w:tcPr>
            <w:tcW w:w="2972" w:type="dxa"/>
            <w:gridSpan w:val="2"/>
            <w:vAlign w:val="center"/>
          </w:tcPr>
          <w:p w14:paraId="1CB7E792" w14:textId="77777777" w:rsidR="004963A1" w:rsidRDefault="004963A1" w:rsidP="00F32BF1">
            <w:pPr>
              <w:pStyle w:val="NormalTableau"/>
              <w:jc w:val="left"/>
            </w:pPr>
            <w:r w:rsidRPr="00B10B8B">
              <w:t>Hauteur des constructions</w:t>
            </w:r>
          </w:p>
        </w:tc>
        <w:tc>
          <w:tcPr>
            <w:tcW w:w="6044" w:type="dxa"/>
            <w:vAlign w:val="center"/>
          </w:tcPr>
          <w:p w14:paraId="573D72AA" w14:textId="77777777" w:rsidR="004963A1" w:rsidRDefault="004963A1" w:rsidP="004963A1">
            <w:pPr>
              <w:pStyle w:val="NormalTableau"/>
              <w:jc w:val="left"/>
            </w:pPr>
            <w:r>
              <w:t>2</w:t>
            </w:r>
            <w:r w:rsidRPr="004963A1">
              <w:rPr>
                <w:vertAlign w:val="superscript"/>
              </w:rPr>
              <w:t>nd</w:t>
            </w:r>
            <w:r>
              <w:t xml:space="preserve"> niveau plein: Max 8.50m</w:t>
            </w:r>
          </w:p>
          <w:p w14:paraId="563B80DD" w14:textId="6B64D4F9" w:rsidR="004963A1" w:rsidRDefault="004963A1" w:rsidP="004963A1">
            <w:pPr>
              <w:pStyle w:val="NormalTableau"/>
              <w:jc w:val="left"/>
            </w:pPr>
            <w:r>
              <w:t>Point le plus haut: Max 13,00 m</w:t>
            </w:r>
          </w:p>
        </w:tc>
      </w:tr>
      <w:tr w:rsidR="004963A1" w14:paraId="0104AA42" w14:textId="77777777" w:rsidTr="00F32BF1">
        <w:trPr>
          <w:trHeight w:val="397"/>
        </w:trPr>
        <w:tc>
          <w:tcPr>
            <w:tcW w:w="2972" w:type="dxa"/>
            <w:gridSpan w:val="2"/>
            <w:vAlign w:val="center"/>
          </w:tcPr>
          <w:p w14:paraId="701F918B" w14:textId="77777777" w:rsidR="004963A1" w:rsidRDefault="004963A1" w:rsidP="00F32BF1">
            <w:pPr>
              <w:pStyle w:val="NormalTableau"/>
              <w:jc w:val="left"/>
            </w:pPr>
            <w:r w:rsidRPr="00B10B8B">
              <w:t>Nombre d’unités de logement</w:t>
            </w:r>
          </w:p>
        </w:tc>
        <w:tc>
          <w:tcPr>
            <w:tcW w:w="6044" w:type="dxa"/>
            <w:vAlign w:val="center"/>
          </w:tcPr>
          <w:p w14:paraId="061F7CD5" w14:textId="18AAB424" w:rsidR="004963A1" w:rsidRDefault="004963A1" w:rsidP="00F32BF1">
            <w:pPr>
              <w:pStyle w:val="NormalTableau"/>
              <w:jc w:val="left"/>
            </w:pPr>
            <w:r w:rsidRPr="004963A1">
              <w:t>Max 8 logements</w:t>
            </w:r>
          </w:p>
        </w:tc>
      </w:tr>
      <w:tr w:rsidR="004963A1" w14:paraId="32E41CB7" w14:textId="77777777" w:rsidTr="00F32BF1">
        <w:trPr>
          <w:trHeight w:val="397"/>
        </w:trPr>
        <w:tc>
          <w:tcPr>
            <w:tcW w:w="2972" w:type="dxa"/>
            <w:gridSpan w:val="2"/>
            <w:vAlign w:val="center"/>
          </w:tcPr>
          <w:p w14:paraId="6E4C0A49" w14:textId="54F5F53C" w:rsidR="004963A1" w:rsidRPr="00B10B8B" w:rsidRDefault="004963A1" w:rsidP="00F32BF1">
            <w:pPr>
              <w:pStyle w:val="NormalTableau"/>
              <w:jc w:val="left"/>
            </w:pPr>
            <w:r>
              <w:t>Emplacements de stationnement</w:t>
            </w:r>
          </w:p>
        </w:tc>
        <w:tc>
          <w:tcPr>
            <w:tcW w:w="6044" w:type="dxa"/>
            <w:vAlign w:val="center"/>
          </w:tcPr>
          <w:p w14:paraId="76338E39" w14:textId="4CC85E41" w:rsidR="004963A1" w:rsidRPr="004963A1" w:rsidRDefault="004963A1" w:rsidP="00F32BF1">
            <w:pPr>
              <w:pStyle w:val="NormalTableau"/>
              <w:jc w:val="left"/>
            </w:pPr>
            <w:r w:rsidRPr="004963A1">
              <w:t>Sur la même parcelle</w:t>
            </w:r>
          </w:p>
        </w:tc>
      </w:tr>
      <w:tr w:rsidR="004963A1" w14:paraId="737469A6" w14:textId="77777777" w:rsidTr="00F32BF1">
        <w:trPr>
          <w:trHeight w:val="437"/>
        </w:trPr>
        <w:tc>
          <w:tcPr>
            <w:tcW w:w="2972" w:type="dxa"/>
            <w:gridSpan w:val="2"/>
            <w:vAlign w:val="center"/>
          </w:tcPr>
          <w:p w14:paraId="2B046644" w14:textId="77777777" w:rsidR="004963A1" w:rsidRDefault="004963A1" w:rsidP="00F32BF1">
            <w:pPr>
              <w:pStyle w:val="NormalTableau"/>
              <w:jc w:val="left"/>
            </w:pPr>
            <w:r w:rsidRPr="00B10B8B">
              <w:t>Espace libre des parcelles</w:t>
            </w:r>
          </w:p>
        </w:tc>
        <w:tc>
          <w:tcPr>
            <w:tcW w:w="6044" w:type="dxa"/>
            <w:vAlign w:val="center"/>
          </w:tcPr>
          <w:p w14:paraId="7CDE33C1" w14:textId="519E63AF" w:rsidR="004963A1" w:rsidRDefault="004963A1" w:rsidP="00F32BF1">
            <w:pPr>
              <w:pStyle w:val="NormalTableau"/>
              <w:jc w:val="left"/>
            </w:pPr>
            <w:r w:rsidRPr="004963A1">
              <w:t>Min 10% à réserver à la plantation d’espèces locales</w:t>
            </w:r>
          </w:p>
        </w:tc>
      </w:tr>
    </w:tbl>
    <w:p w14:paraId="0159612E" w14:textId="44630EE9" w:rsidR="004963A1" w:rsidRDefault="004963A1" w:rsidP="004963A1">
      <w:pPr>
        <w:rPr>
          <w:lang w:val="fr-FR"/>
        </w:rPr>
      </w:pPr>
    </w:p>
    <w:p w14:paraId="273FCE6C" w14:textId="2CB03F24" w:rsidR="004963A1" w:rsidRDefault="004963A1" w:rsidP="004963A1">
      <w:pPr>
        <w:pStyle w:val="Heading2"/>
        <w:rPr>
          <w:lang w:val="fr-FR"/>
        </w:rPr>
      </w:pPr>
      <w:r>
        <w:rPr>
          <w:lang w:val="fr-FR"/>
        </w:rPr>
        <w:t>Art. 12.1 Reculs des constructions par rapport aux limites du terrain à bâtir net</w:t>
      </w:r>
    </w:p>
    <w:p w14:paraId="62315D3C" w14:textId="596DC29F" w:rsidR="004963A1" w:rsidRDefault="004963A1" w:rsidP="004963A1">
      <w:pPr>
        <w:pStyle w:val="Heading3"/>
        <w:rPr>
          <w:lang w:val="fr-FR"/>
        </w:rPr>
      </w:pPr>
      <w:r>
        <w:rPr>
          <w:lang w:val="fr-FR"/>
        </w:rPr>
        <w:t>Art. 12.1.1 Recul par rapport à la limite du quartier existant</w:t>
      </w:r>
    </w:p>
    <w:p w14:paraId="679EDE02" w14:textId="5B1A3818" w:rsidR="004963A1" w:rsidRPr="004963A1" w:rsidRDefault="004963A1" w:rsidP="004963A1">
      <w:pPr>
        <w:rPr>
          <w:lang w:val="fr-FR"/>
        </w:rPr>
      </w:pPr>
      <w:r w:rsidRPr="004963A1">
        <w:rPr>
          <w:lang w:val="fr-FR"/>
        </w:rPr>
        <w:t>Toute construction</w:t>
      </w:r>
      <w:r>
        <w:rPr>
          <w:lang w:val="fr-FR"/>
        </w:rPr>
        <w:t xml:space="preserve"> principale doit être implantée</w:t>
      </w:r>
      <w:r w:rsidRPr="004963A1">
        <w:rPr>
          <w:lang w:val="fr-FR"/>
        </w:rPr>
        <w:t>:</w:t>
      </w:r>
    </w:p>
    <w:p w14:paraId="22ABF57A" w14:textId="77777777" w:rsidR="004963A1" w:rsidRDefault="004963A1" w:rsidP="004963A1">
      <w:pPr>
        <w:pStyle w:val="ListParagraph"/>
        <w:numPr>
          <w:ilvl w:val="0"/>
          <w:numId w:val="7"/>
        </w:numPr>
        <w:rPr>
          <w:lang w:val="fr-FR"/>
        </w:rPr>
      </w:pPr>
      <w:r w:rsidRPr="004963A1">
        <w:rPr>
          <w:lang w:val="fr-FR"/>
        </w:rPr>
        <w:t xml:space="preserve">En recul de 10,00 m minimum par rapport aux zones </w:t>
      </w:r>
      <w:r>
        <w:rPr>
          <w:lang w:val="fr-FR"/>
        </w:rPr>
        <w:t>agricoles indiquées dans le PAG</w:t>
      </w:r>
      <w:r w:rsidRPr="004963A1">
        <w:rPr>
          <w:lang w:val="fr-FR"/>
        </w:rPr>
        <w:t>;</w:t>
      </w:r>
    </w:p>
    <w:p w14:paraId="62D0438C" w14:textId="76512957" w:rsidR="004963A1" w:rsidRPr="004963A1" w:rsidRDefault="004963A1" w:rsidP="004963A1">
      <w:pPr>
        <w:pStyle w:val="ListParagraph"/>
        <w:numPr>
          <w:ilvl w:val="0"/>
          <w:numId w:val="7"/>
        </w:numPr>
        <w:rPr>
          <w:lang w:val="fr-FR"/>
        </w:rPr>
      </w:pPr>
      <w:r w:rsidRPr="004963A1">
        <w:rPr>
          <w:lang w:val="fr-FR"/>
        </w:rPr>
        <w:t>En recul de 30,00 m minimum par rapport aux zones forestières indiquées dans le PAG.</w:t>
      </w:r>
    </w:p>
    <w:p w14:paraId="7D1797C9" w14:textId="39F5215D" w:rsidR="004963A1" w:rsidRDefault="004963A1" w:rsidP="004963A1">
      <w:pPr>
        <w:pStyle w:val="Heading3"/>
        <w:rPr>
          <w:lang w:val="fr-FR"/>
        </w:rPr>
      </w:pPr>
      <w:r>
        <w:rPr>
          <w:lang w:val="fr-FR"/>
        </w:rPr>
        <w:t>Art. 12.1.2 Recul avant</w:t>
      </w:r>
    </w:p>
    <w:p w14:paraId="0C0DB0AC" w14:textId="55164981" w:rsidR="004963A1" w:rsidRDefault="004963A1" w:rsidP="004963A1">
      <w:pPr>
        <w:rPr>
          <w:lang w:val="fr-FR"/>
        </w:rPr>
      </w:pPr>
      <w:r w:rsidRPr="004963A1">
        <w:rPr>
          <w:lang w:val="fr-FR"/>
        </w:rPr>
        <w:t>Les constructions principales doivent être implantées avec un recul avant de 5,00 m minimum.</w:t>
      </w:r>
    </w:p>
    <w:p w14:paraId="530EC3A9" w14:textId="633DADB5" w:rsidR="004963A1" w:rsidRDefault="004963A1" w:rsidP="004963A1">
      <w:pPr>
        <w:jc w:val="center"/>
        <w:rPr>
          <w:lang w:val="fr-FR"/>
        </w:rPr>
      </w:pPr>
      <w:r>
        <w:rPr>
          <w:noProof/>
          <w:lang w:val="lb-LU" w:eastAsia="lb-LU"/>
        </w:rPr>
        <w:drawing>
          <wp:inline distT="0" distB="0" distL="0" distR="0" wp14:anchorId="2D956174" wp14:editId="56C87502">
            <wp:extent cx="1152525" cy="12192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152525" cy="1219200"/>
                    </a:xfrm>
                    <a:prstGeom prst="rect">
                      <a:avLst/>
                    </a:prstGeom>
                  </pic:spPr>
                </pic:pic>
              </a:graphicData>
            </a:graphic>
          </wp:inline>
        </w:drawing>
      </w:r>
    </w:p>
    <w:p w14:paraId="503DECBE" w14:textId="6AD3C04F" w:rsidR="004963A1" w:rsidRDefault="004963A1" w:rsidP="004963A1">
      <w:pPr>
        <w:rPr>
          <w:lang w:val="fr-FR"/>
        </w:rPr>
      </w:pPr>
    </w:p>
    <w:p w14:paraId="588595DA" w14:textId="2116CE55" w:rsidR="004963A1" w:rsidRDefault="004963A1" w:rsidP="004963A1">
      <w:pPr>
        <w:pStyle w:val="Heading3"/>
        <w:rPr>
          <w:lang w:val="fr-FR"/>
        </w:rPr>
      </w:pPr>
      <w:r>
        <w:rPr>
          <w:lang w:val="fr-FR"/>
        </w:rPr>
        <w:t>Art. 12.1.3 Recul latéral</w:t>
      </w:r>
    </w:p>
    <w:p w14:paraId="02F667A0" w14:textId="25490FE5" w:rsidR="004963A1" w:rsidRDefault="004963A1" w:rsidP="004963A1">
      <w:pPr>
        <w:rPr>
          <w:lang w:val="fr-FR"/>
        </w:rPr>
      </w:pPr>
      <w:r w:rsidRPr="004963A1">
        <w:rPr>
          <w:lang w:val="fr-FR"/>
        </w:rPr>
        <w:t>Les constructions principales doivent être implantées en recul latéral de 5,00 m minimum.</w:t>
      </w:r>
    </w:p>
    <w:p w14:paraId="7EF3818E" w14:textId="33EEA6E6" w:rsidR="004963A1" w:rsidRDefault="004963A1" w:rsidP="004963A1">
      <w:pPr>
        <w:jc w:val="center"/>
        <w:rPr>
          <w:lang w:val="fr-FR"/>
        </w:rPr>
      </w:pPr>
      <w:r>
        <w:rPr>
          <w:noProof/>
          <w:lang w:val="lb-LU" w:eastAsia="lb-LU"/>
        </w:rPr>
        <w:lastRenderedPageBreak/>
        <w:drawing>
          <wp:inline distT="0" distB="0" distL="0" distR="0" wp14:anchorId="451B13C6" wp14:editId="3AD26161">
            <wp:extent cx="1362075" cy="14192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362075" cy="1419225"/>
                    </a:xfrm>
                    <a:prstGeom prst="rect">
                      <a:avLst/>
                    </a:prstGeom>
                  </pic:spPr>
                </pic:pic>
              </a:graphicData>
            </a:graphic>
          </wp:inline>
        </w:drawing>
      </w:r>
    </w:p>
    <w:p w14:paraId="6585852B" w14:textId="4CC6A002" w:rsidR="004963A1" w:rsidRDefault="004963A1" w:rsidP="004963A1">
      <w:pPr>
        <w:rPr>
          <w:lang w:val="fr-FR"/>
        </w:rPr>
      </w:pPr>
    </w:p>
    <w:p w14:paraId="7AF53840" w14:textId="504AD6D3" w:rsidR="004963A1" w:rsidRDefault="004963A1" w:rsidP="004963A1">
      <w:pPr>
        <w:pStyle w:val="Heading3"/>
        <w:rPr>
          <w:lang w:val="fr-FR"/>
        </w:rPr>
      </w:pPr>
      <w:r>
        <w:rPr>
          <w:lang w:val="fr-FR"/>
        </w:rPr>
        <w:t>Art. 12.1.4 Recul arrière</w:t>
      </w:r>
    </w:p>
    <w:p w14:paraId="622038E3" w14:textId="65DDB94D" w:rsidR="004963A1" w:rsidRDefault="004963A1" w:rsidP="004963A1">
      <w:pPr>
        <w:rPr>
          <w:lang w:val="fr-FR"/>
        </w:rPr>
      </w:pPr>
      <w:r w:rsidRPr="004963A1">
        <w:rPr>
          <w:lang w:val="fr-FR"/>
        </w:rPr>
        <w:t>Les constructions principales doivent être implantées en recul arrière de 10,00 m minimum.</w:t>
      </w:r>
    </w:p>
    <w:p w14:paraId="061AAEEB" w14:textId="5B1E953C" w:rsidR="004963A1" w:rsidRDefault="004963A1" w:rsidP="004963A1">
      <w:pPr>
        <w:jc w:val="center"/>
        <w:rPr>
          <w:lang w:val="fr-FR"/>
        </w:rPr>
      </w:pPr>
      <w:r>
        <w:rPr>
          <w:noProof/>
          <w:lang w:val="lb-LU" w:eastAsia="lb-LU"/>
        </w:rPr>
        <w:drawing>
          <wp:inline distT="0" distB="0" distL="0" distR="0" wp14:anchorId="3D7BCE07" wp14:editId="519BA53A">
            <wp:extent cx="1409700" cy="14382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409700" cy="1438275"/>
                    </a:xfrm>
                    <a:prstGeom prst="rect">
                      <a:avLst/>
                    </a:prstGeom>
                  </pic:spPr>
                </pic:pic>
              </a:graphicData>
            </a:graphic>
          </wp:inline>
        </w:drawing>
      </w:r>
    </w:p>
    <w:p w14:paraId="3F4FFF9B" w14:textId="13FBDDD5" w:rsidR="004963A1" w:rsidRDefault="004963A1" w:rsidP="004963A1">
      <w:pPr>
        <w:rPr>
          <w:lang w:val="fr-FR"/>
        </w:rPr>
      </w:pPr>
    </w:p>
    <w:p w14:paraId="4079F9FD" w14:textId="057D9777" w:rsidR="004963A1" w:rsidRDefault="004963A1" w:rsidP="004963A1">
      <w:pPr>
        <w:pStyle w:val="Heading2"/>
        <w:rPr>
          <w:lang w:val="fr-FR"/>
        </w:rPr>
      </w:pPr>
      <w:r>
        <w:rPr>
          <w:lang w:val="fr-FR"/>
        </w:rPr>
        <w:t>Art. 12.2 Type et implantation des constructions hors-sol et sous-sol</w:t>
      </w:r>
    </w:p>
    <w:p w14:paraId="3E286BCD" w14:textId="38ACE83D" w:rsidR="004963A1" w:rsidRDefault="004963A1" w:rsidP="004963A1">
      <w:pPr>
        <w:pStyle w:val="Heading3"/>
        <w:rPr>
          <w:lang w:val="fr-FR"/>
        </w:rPr>
      </w:pPr>
      <w:r>
        <w:rPr>
          <w:lang w:val="fr-FR"/>
        </w:rPr>
        <w:t>Art. 12.2.1 Type de constructions</w:t>
      </w:r>
    </w:p>
    <w:p w14:paraId="5C562BC6" w14:textId="2161B776" w:rsidR="004963A1" w:rsidRPr="004963A1" w:rsidRDefault="004963A1" w:rsidP="004963A1">
      <w:pPr>
        <w:rPr>
          <w:lang w:val="fr-FR"/>
        </w:rPr>
      </w:pPr>
      <w:r w:rsidRPr="004963A1">
        <w:rPr>
          <w:lang w:val="fr-FR"/>
        </w:rPr>
        <w:t>Les constructions principales peuvent être implantées de manière isolée ou groupée.</w:t>
      </w:r>
    </w:p>
    <w:p w14:paraId="016D684B" w14:textId="3CC7F76B" w:rsidR="004963A1" w:rsidRDefault="004963A1" w:rsidP="004963A1">
      <w:pPr>
        <w:pStyle w:val="Heading3"/>
        <w:rPr>
          <w:lang w:val="fr-FR"/>
        </w:rPr>
      </w:pPr>
      <w:r>
        <w:rPr>
          <w:lang w:val="fr-FR"/>
        </w:rPr>
        <w:t>Art. 12.2.2 Bande de construction</w:t>
      </w:r>
    </w:p>
    <w:p w14:paraId="5E6B9DA2" w14:textId="62B39E16" w:rsidR="004963A1" w:rsidRPr="004963A1" w:rsidRDefault="004963A1" w:rsidP="004963A1">
      <w:pPr>
        <w:rPr>
          <w:lang w:val="fr-FR"/>
        </w:rPr>
      </w:pPr>
      <w:r w:rsidRPr="004963A1">
        <w:rPr>
          <w:lang w:val="fr-FR"/>
        </w:rPr>
        <w:t>La bande de construction est à déterminer en fonction des besoins.</w:t>
      </w:r>
    </w:p>
    <w:p w14:paraId="43DD1E69" w14:textId="2B1A29E5" w:rsidR="004963A1" w:rsidRDefault="004963A1" w:rsidP="004963A1">
      <w:pPr>
        <w:pStyle w:val="Heading3"/>
        <w:rPr>
          <w:lang w:val="fr-FR"/>
        </w:rPr>
      </w:pPr>
      <w:r>
        <w:rPr>
          <w:lang w:val="fr-FR"/>
        </w:rPr>
        <w:t>Art. 12.2.3 Profondeur de la construction hors-sol et sous-sol</w:t>
      </w:r>
    </w:p>
    <w:p w14:paraId="6FB339C9" w14:textId="70F80D02" w:rsidR="004963A1" w:rsidRPr="004963A1" w:rsidRDefault="004963A1" w:rsidP="004963A1">
      <w:pPr>
        <w:rPr>
          <w:lang w:val="fr-FR"/>
        </w:rPr>
      </w:pPr>
      <w:r w:rsidRPr="004963A1">
        <w:rPr>
          <w:lang w:val="fr-FR"/>
        </w:rPr>
        <w:t>Pour les constructions principales, les profondeurs</w:t>
      </w:r>
      <w:r>
        <w:rPr>
          <w:lang w:val="fr-FR"/>
        </w:rPr>
        <w:t xml:space="preserve"> autorisées sont les suivantes</w:t>
      </w:r>
      <w:r w:rsidRPr="004963A1">
        <w:rPr>
          <w:lang w:val="fr-FR"/>
        </w:rPr>
        <w:t>:</w:t>
      </w:r>
    </w:p>
    <w:p w14:paraId="54465EFE" w14:textId="77777777" w:rsidR="004963A1" w:rsidRDefault="004963A1" w:rsidP="004963A1">
      <w:pPr>
        <w:pStyle w:val="ListParagraph"/>
        <w:numPr>
          <w:ilvl w:val="0"/>
          <w:numId w:val="8"/>
        </w:numPr>
        <w:rPr>
          <w:lang w:val="fr-FR"/>
        </w:rPr>
      </w:pPr>
      <w:r w:rsidRPr="004963A1">
        <w:rPr>
          <w:lang w:val="fr-FR"/>
        </w:rPr>
        <w:t>La profondeur maximale du premier et du second niveau plein est de 80,00 m;</w:t>
      </w:r>
    </w:p>
    <w:p w14:paraId="0E5AAC31" w14:textId="77777777" w:rsidR="004963A1" w:rsidRDefault="004963A1" w:rsidP="004963A1">
      <w:pPr>
        <w:pStyle w:val="ListParagraph"/>
        <w:numPr>
          <w:ilvl w:val="0"/>
          <w:numId w:val="8"/>
        </w:numPr>
        <w:rPr>
          <w:lang w:val="fr-FR"/>
        </w:rPr>
      </w:pPr>
      <w:r w:rsidRPr="004963A1">
        <w:rPr>
          <w:lang w:val="fr-FR"/>
        </w:rPr>
        <w:t>La profondeur maximale du troisième niveau plein est de 30,00 m;</w:t>
      </w:r>
    </w:p>
    <w:p w14:paraId="5AA6FA9B" w14:textId="77777777" w:rsidR="004963A1" w:rsidRDefault="004963A1" w:rsidP="004963A1">
      <w:pPr>
        <w:pStyle w:val="ListParagraph"/>
        <w:numPr>
          <w:ilvl w:val="0"/>
          <w:numId w:val="8"/>
        </w:numPr>
        <w:rPr>
          <w:lang w:val="fr-FR"/>
        </w:rPr>
      </w:pPr>
      <w:r w:rsidRPr="004963A1">
        <w:rPr>
          <w:lang w:val="fr-FR"/>
        </w:rPr>
        <w:t>La profondeur maximale du niveau en sous-sol est de 80,00 m;</w:t>
      </w:r>
    </w:p>
    <w:p w14:paraId="25C604A5" w14:textId="52E8DFDA" w:rsidR="004963A1" w:rsidRDefault="004963A1" w:rsidP="004963A1">
      <w:pPr>
        <w:pStyle w:val="ListParagraph"/>
        <w:numPr>
          <w:ilvl w:val="0"/>
          <w:numId w:val="8"/>
        </w:numPr>
        <w:rPr>
          <w:lang w:val="fr-FR"/>
        </w:rPr>
      </w:pPr>
      <w:r w:rsidRPr="004963A1">
        <w:rPr>
          <w:lang w:val="fr-FR"/>
        </w:rPr>
        <w:t>Tout dépassement d’un niveau par rapport au niveau supérieur doit être couvert de terre végétale d’une épaisseur d’au moins 0,30 m, à l’exception des surfaces aménagées en terrasse.</w:t>
      </w:r>
    </w:p>
    <w:p w14:paraId="4AE09C57" w14:textId="21EA86E7" w:rsidR="004963A1" w:rsidRDefault="004963A1" w:rsidP="004963A1">
      <w:pPr>
        <w:jc w:val="center"/>
        <w:rPr>
          <w:lang w:val="fr-FR"/>
        </w:rPr>
      </w:pPr>
      <w:r>
        <w:rPr>
          <w:noProof/>
          <w:lang w:val="lb-LU" w:eastAsia="lb-LU"/>
        </w:rPr>
        <w:drawing>
          <wp:inline distT="0" distB="0" distL="0" distR="0" wp14:anchorId="6154E2BF" wp14:editId="108B9A59">
            <wp:extent cx="1838325" cy="12192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838325" cy="1219200"/>
                    </a:xfrm>
                    <a:prstGeom prst="rect">
                      <a:avLst/>
                    </a:prstGeom>
                  </pic:spPr>
                </pic:pic>
              </a:graphicData>
            </a:graphic>
          </wp:inline>
        </w:drawing>
      </w:r>
    </w:p>
    <w:p w14:paraId="3D460AEF" w14:textId="77777777" w:rsidR="004963A1" w:rsidRDefault="004963A1" w:rsidP="004963A1">
      <w:pPr>
        <w:rPr>
          <w:lang w:val="fr-FR"/>
        </w:rPr>
      </w:pPr>
    </w:p>
    <w:p w14:paraId="45844307" w14:textId="37A6748D" w:rsidR="004963A1" w:rsidRDefault="004963A1" w:rsidP="004963A1">
      <w:pPr>
        <w:rPr>
          <w:lang w:val="fr-FR"/>
        </w:rPr>
      </w:pPr>
      <w:r w:rsidRPr="004963A1">
        <w:rPr>
          <w:lang w:val="fr-FR"/>
        </w:rPr>
        <w:t>La profondeur se mesure individuellement pour chaque niveau et non par rapport à la façade du premier niveau plein. En ce sens, les étages ne sont pas obligatoirement à aligner avec les étages inférieurs.</w:t>
      </w:r>
    </w:p>
    <w:p w14:paraId="07D217DF" w14:textId="7DE2B7C5" w:rsidR="004963A1" w:rsidRDefault="004963A1" w:rsidP="004963A1">
      <w:pPr>
        <w:pStyle w:val="Heading2"/>
        <w:rPr>
          <w:lang w:val="fr-FR"/>
        </w:rPr>
      </w:pPr>
      <w:r>
        <w:rPr>
          <w:lang w:val="fr-FR"/>
        </w:rPr>
        <w:t>Art. 12.3 Nombre de niveaux</w:t>
      </w:r>
    </w:p>
    <w:p w14:paraId="211AD65E" w14:textId="6D09BE42" w:rsidR="004963A1" w:rsidRPr="004963A1" w:rsidRDefault="004963A1" w:rsidP="004963A1">
      <w:pPr>
        <w:rPr>
          <w:lang w:val="fr-FR"/>
        </w:rPr>
      </w:pPr>
      <w:r w:rsidRPr="004963A1">
        <w:rPr>
          <w:lang w:val="fr-FR"/>
        </w:rPr>
        <w:t>Pou</w:t>
      </w:r>
      <w:r>
        <w:rPr>
          <w:lang w:val="fr-FR"/>
        </w:rPr>
        <w:t>r les constructions principales</w:t>
      </w:r>
      <w:r w:rsidRPr="004963A1">
        <w:rPr>
          <w:lang w:val="fr-FR"/>
        </w:rPr>
        <w:t>:</w:t>
      </w:r>
    </w:p>
    <w:p w14:paraId="2E444EAE" w14:textId="77777777" w:rsidR="004963A1" w:rsidRDefault="004963A1" w:rsidP="004963A1">
      <w:pPr>
        <w:pStyle w:val="ListParagraph"/>
        <w:numPr>
          <w:ilvl w:val="0"/>
          <w:numId w:val="9"/>
        </w:numPr>
        <w:rPr>
          <w:lang w:val="fr-FR"/>
        </w:rPr>
      </w:pPr>
      <w:r w:rsidRPr="004963A1">
        <w:rPr>
          <w:lang w:val="fr-FR"/>
        </w:rPr>
        <w:t>Le nombre de niveaux pleins autorisé est de 3 au maximum;</w:t>
      </w:r>
    </w:p>
    <w:p w14:paraId="7DB10B1B" w14:textId="0D8B2EF9" w:rsidR="004963A1" w:rsidRDefault="004963A1" w:rsidP="004963A1">
      <w:pPr>
        <w:pStyle w:val="ListParagraph"/>
        <w:numPr>
          <w:ilvl w:val="0"/>
          <w:numId w:val="9"/>
        </w:numPr>
        <w:rPr>
          <w:lang w:val="fr-FR"/>
        </w:rPr>
      </w:pPr>
      <w:r w:rsidRPr="004963A1">
        <w:rPr>
          <w:lang w:val="fr-FR"/>
        </w:rPr>
        <w:t>Le nombre maximum de niveau en sous-sol est de 2.</w:t>
      </w:r>
    </w:p>
    <w:p w14:paraId="2F95BE0E" w14:textId="40A369D5" w:rsidR="004963A1" w:rsidRDefault="004963A1" w:rsidP="004963A1">
      <w:pPr>
        <w:jc w:val="center"/>
        <w:rPr>
          <w:lang w:val="fr-FR"/>
        </w:rPr>
      </w:pPr>
      <w:r>
        <w:rPr>
          <w:noProof/>
          <w:lang w:val="lb-LU" w:eastAsia="lb-LU"/>
        </w:rPr>
        <w:drawing>
          <wp:inline distT="0" distB="0" distL="0" distR="0" wp14:anchorId="5112E59A" wp14:editId="5CFF13B2">
            <wp:extent cx="1647825" cy="13620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47825" cy="1362075"/>
                    </a:xfrm>
                    <a:prstGeom prst="rect">
                      <a:avLst/>
                    </a:prstGeom>
                  </pic:spPr>
                </pic:pic>
              </a:graphicData>
            </a:graphic>
          </wp:inline>
        </w:drawing>
      </w:r>
    </w:p>
    <w:p w14:paraId="581FE5DF" w14:textId="0C2E432B" w:rsidR="004963A1" w:rsidRDefault="004963A1" w:rsidP="004963A1">
      <w:pPr>
        <w:rPr>
          <w:lang w:val="fr-FR"/>
        </w:rPr>
      </w:pPr>
    </w:p>
    <w:p w14:paraId="65D38204" w14:textId="33EFE372" w:rsidR="004963A1" w:rsidRDefault="004963A1" w:rsidP="004963A1">
      <w:pPr>
        <w:pStyle w:val="Heading2"/>
        <w:rPr>
          <w:lang w:val="fr-FR"/>
        </w:rPr>
      </w:pPr>
      <w:r>
        <w:rPr>
          <w:lang w:val="fr-FR"/>
        </w:rPr>
        <w:t>Art. 12.4 Hauteur des constructions</w:t>
      </w:r>
    </w:p>
    <w:p w14:paraId="684636EA" w14:textId="77777777" w:rsidR="004963A1" w:rsidRDefault="004963A1" w:rsidP="004963A1">
      <w:pPr>
        <w:rPr>
          <w:lang w:val="fr-FR"/>
        </w:rPr>
      </w:pPr>
      <w:r w:rsidRPr="004963A1">
        <w:rPr>
          <w:lang w:val="fr-FR"/>
        </w:rPr>
        <w:t>Pour les constructions principales</w:t>
      </w:r>
      <w:r>
        <w:rPr>
          <w:lang w:val="fr-FR"/>
        </w:rPr>
        <w:t>:</w:t>
      </w:r>
    </w:p>
    <w:p w14:paraId="1228387D" w14:textId="77777777" w:rsidR="004963A1" w:rsidRDefault="004963A1" w:rsidP="004963A1">
      <w:pPr>
        <w:pStyle w:val="ListParagraph"/>
        <w:numPr>
          <w:ilvl w:val="0"/>
          <w:numId w:val="10"/>
        </w:numPr>
        <w:rPr>
          <w:lang w:val="fr-FR"/>
        </w:rPr>
      </w:pPr>
      <w:r w:rsidRPr="004963A1">
        <w:rPr>
          <w:lang w:val="fr-FR"/>
        </w:rPr>
        <w:t>La hauteur du premier niveau plein ne peut pas excéder 8,50 m par rapport au niveau du terrain.</w:t>
      </w:r>
    </w:p>
    <w:p w14:paraId="14F54F7A" w14:textId="2C0BC683" w:rsidR="004963A1" w:rsidRDefault="004963A1" w:rsidP="004963A1">
      <w:pPr>
        <w:pStyle w:val="ListParagraph"/>
        <w:numPr>
          <w:ilvl w:val="0"/>
          <w:numId w:val="10"/>
        </w:numPr>
        <w:rPr>
          <w:lang w:val="fr-FR"/>
        </w:rPr>
      </w:pPr>
      <w:r w:rsidRPr="004963A1">
        <w:rPr>
          <w:lang w:val="fr-FR"/>
        </w:rPr>
        <w:t>La hauteur des constructions principales ne peut pas excéder 13,00 m au point le plus haut de la construction par rapport au niveau du terrain (hors superstructures de type cheminée, aération,).</w:t>
      </w:r>
    </w:p>
    <w:p w14:paraId="5ACB64C8" w14:textId="11A5B3F3" w:rsidR="004963A1" w:rsidRDefault="004963A1" w:rsidP="004963A1">
      <w:pPr>
        <w:jc w:val="center"/>
        <w:rPr>
          <w:lang w:val="fr-FR"/>
        </w:rPr>
      </w:pPr>
      <w:r>
        <w:rPr>
          <w:noProof/>
          <w:lang w:val="lb-LU" w:eastAsia="lb-LU"/>
        </w:rPr>
        <w:drawing>
          <wp:inline distT="0" distB="0" distL="0" distR="0" wp14:anchorId="5D16CFAB" wp14:editId="4F29CCE1">
            <wp:extent cx="2028825" cy="13144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028825" cy="1314450"/>
                    </a:xfrm>
                    <a:prstGeom prst="rect">
                      <a:avLst/>
                    </a:prstGeom>
                  </pic:spPr>
                </pic:pic>
              </a:graphicData>
            </a:graphic>
          </wp:inline>
        </w:drawing>
      </w:r>
    </w:p>
    <w:p w14:paraId="1CF52D72" w14:textId="77777777" w:rsidR="004963A1" w:rsidRDefault="004963A1" w:rsidP="004963A1">
      <w:pPr>
        <w:rPr>
          <w:lang w:val="fr-FR"/>
        </w:rPr>
      </w:pPr>
    </w:p>
    <w:p w14:paraId="395CE433" w14:textId="77C28E11" w:rsidR="004963A1" w:rsidRDefault="004963A1" w:rsidP="004963A1">
      <w:pPr>
        <w:rPr>
          <w:lang w:val="fr-FR"/>
        </w:rPr>
      </w:pPr>
      <w:r w:rsidRPr="004963A1">
        <w:rPr>
          <w:lang w:val="fr-FR"/>
        </w:rPr>
        <w:t xml:space="preserve">Une exception est faite pour la construction existante </w:t>
      </w:r>
      <w:r>
        <w:rPr>
          <w:lang w:val="fr-FR"/>
        </w:rPr>
        <w:t>« </w:t>
      </w:r>
      <w:r w:rsidRPr="004963A1">
        <w:rPr>
          <w:lang w:val="fr-FR"/>
        </w:rPr>
        <w:t>Hôtel Wemperhardt</w:t>
      </w:r>
      <w:r>
        <w:rPr>
          <w:lang w:val="fr-FR"/>
        </w:rPr>
        <w:t> »</w:t>
      </w:r>
      <w:r w:rsidRPr="004963A1">
        <w:rPr>
          <w:lang w:val="fr-FR"/>
        </w:rPr>
        <w:t xml:space="preserve"> (parcelle 2457/8051 selon le PCN 2020), pour laquelle une hauteur de 20,50m maximum est autorisée au point le plus haut de la construction, sur une superficie maximale de 20,00m de profondeur sur 60,00m de longueur.</w:t>
      </w:r>
    </w:p>
    <w:p w14:paraId="7DD108D3" w14:textId="7AAB7FD4" w:rsidR="004963A1" w:rsidRDefault="004963A1" w:rsidP="004963A1">
      <w:pPr>
        <w:pStyle w:val="Heading2"/>
        <w:rPr>
          <w:lang w:val="fr-FR"/>
        </w:rPr>
      </w:pPr>
      <w:r>
        <w:rPr>
          <w:lang w:val="fr-FR"/>
        </w:rPr>
        <w:t>Art. 12.5 Nombre d’unités de logement</w:t>
      </w:r>
    </w:p>
    <w:p w14:paraId="15BDBB39" w14:textId="77777777" w:rsidR="004963A1" w:rsidRPr="004963A1" w:rsidRDefault="004963A1" w:rsidP="004963A1">
      <w:pPr>
        <w:rPr>
          <w:lang w:val="fr-FR"/>
        </w:rPr>
      </w:pPr>
      <w:r w:rsidRPr="004963A1">
        <w:rPr>
          <w:lang w:val="fr-FR"/>
        </w:rPr>
        <w:t>Par construction, le nombre d’unité de logement est limité à 8.</w:t>
      </w:r>
    </w:p>
    <w:p w14:paraId="2AC445D6" w14:textId="58C794A7" w:rsidR="004963A1" w:rsidRPr="004963A1" w:rsidRDefault="004963A1" w:rsidP="004963A1">
      <w:pPr>
        <w:rPr>
          <w:lang w:val="fr-FR"/>
        </w:rPr>
      </w:pPr>
      <w:r w:rsidRPr="004963A1">
        <w:rPr>
          <w:lang w:val="fr-FR"/>
        </w:rPr>
        <w:lastRenderedPageBreak/>
        <w:t>Dans les maisons plurifamiliales, les types d’appartement doivent êtr</w:t>
      </w:r>
      <w:r>
        <w:rPr>
          <w:lang w:val="fr-FR"/>
        </w:rPr>
        <w:t>e répartis de la façon suivante</w:t>
      </w:r>
      <w:r w:rsidRPr="004963A1">
        <w:rPr>
          <w:lang w:val="fr-FR"/>
        </w:rPr>
        <w:t>:</w:t>
      </w:r>
    </w:p>
    <w:p w14:paraId="403BF116" w14:textId="77777777" w:rsidR="004963A1" w:rsidRDefault="004963A1" w:rsidP="004963A1">
      <w:pPr>
        <w:pStyle w:val="ListParagraph"/>
        <w:numPr>
          <w:ilvl w:val="0"/>
          <w:numId w:val="11"/>
        </w:numPr>
        <w:rPr>
          <w:lang w:val="fr-FR"/>
        </w:rPr>
      </w:pPr>
      <w:r>
        <w:rPr>
          <w:lang w:val="fr-FR"/>
        </w:rPr>
        <w:t>Maximum 20% de studios</w:t>
      </w:r>
      <w:r w:rsidRPr="004963A1">
        <w:rPr>
          <w:lang w:val="fr-FR"/>
        </w:rPr>
        <w:t>;</w:t>
      </w:r>
    </w:p>
    <w:p w14:paraId="1267D2D9" w14:textId="77777777" w:rsidR="004963A1" w:rsidRDefault="004963A1" w:rsidP="004963A1">
      <w:pPr>
        <w:pStyle w:val="ListParagraph"/>
        <w:numPr>
          <w:ilvl w:val="0"/>
          <w:numId w:val="11"/>
        </w:numPr>
        <w:rPr>
          <w:lang w:val="fr-FR"/>
        </w:rPr>
      </w:pPr>
      <w:r w:rsidRPr="004963A1">
        <w:rPr>
          <w:lang w:val="fr-FR"/>
        </w:rPr>
        <w:t>Maximum 30% d’appartements de 1 chambre à coucher;</w:t>
      </w:r>
    </w:p>
    <w:p w14:paraId="41DC4C2B" w14:textId="77777777" w:rsidR="004963A1" w:rsidRDefault="004963A1" w:rsidP="004963A1">
      <w:pPr>
        <w:pStyle w:val="ListParagraph"/>
        <w:numPr>
          <w:ilvl w:val="0"/>
          <w:numId w:val="11"/>
        </w:numPr>
        <w:rPr>
          <w:lang w:val="fr-FR"/>
        </w:rPr>
      </w:pPr>
      <w:r w:rsidRPr="004963A1">
        <w:rPr>
          <w:lang w:val="fr-FR"/>
        </w:rPr>
        <w:t>Minimum 50% d’appartements de 2 chambres à coucher et plus;</w:t>
      </w:r>
    </w:p>
    <w:p w14:paraId="2053D57D" w14:textId="3B62DD58" w:rsidR="004963A1" w:rsidRDefault="004963A1" w:rsidP="004963A1">
      <w:pPr>
        <w:pStyle w:val="ListParagraph"/>
        <w:numPr>
          <w:ilvl w:val="0"/>
          <w:numId w:val="11"/>
        </w:numPr>
        <w:rPr>
          <w:lang w:val="fr-FR"/>
        </w:rPr>
      </w:pPr>
      <w:r w:rsidRPr="004963A1">
        <w:rPr>
          <w:lang w:val="fr-FR"/>
        </w:rPr>
        <w:t>Les étages en retrait ou dans les combles doivent être aménagés en duplex.</w:t>
      </w:r>
    </w:p>
    <w:p w14:paraId="5AD25CFF" w14:textId="091F76D9" w:rsidR="004963A1" w:rsidRDefault="004963A1" w:rsidP="004963A1">
      <w:pPr>
        <w:pStyle w:val="Heading2"/>
        <w:rPr>
          <w:lang w:val="fr-FR"/>
        </w:rPr>
      </w:pPr>
      <w:r>
        <w:rPr>
          <w:lang w:val="fr-FR"/>
        </w:rPr>
        <w:t>Art. 12.6 Emplacements de stationnement en surface et à l’intérieur des constructions</w:t>
      </w:r>
    </w:p>
    <w:p w14:paraId="37E68BD6" w14:textId="77777777" w:rsidR="004963A1" w:rsidRPr="004963A1" w:rsidRDefault="004963A1" w:rsidP="004963A1">
      <w:pPr>
        <w:rPr>
          <w:lang w:val="fr-FR"/>
        </w:rPr>
      </w:pPr>
      <w:r w:rsidRPr="004963A1">
        <w:rPr>
          <w:lang w:val="fr-FR"/>
        </w:rPr>
        <w:t>Les emplacements de stationnements requis sont à prévoir sur la même parcelle que la construction principale à laquelle ils se rapportent.</w:t>
      </w:r>
    </w:p>
    <w:p w14:paraId="171F11AA" w14:textId="716919C6" w:rsidR="004963A1" w:rsidRDefault="004963A1" w:rsidP="004963A1">
      <w:pPr>
        <w:rPr>
          <w:lang w:val="fr-FR"/>
        </w:rPr>
      </w:pPr>
      <w:r w:rsidRPr="004963A1">
        <w:rPr>
          <w:lang w:val="fr-FR"/>
        </w:rPr>
        <w:t>Une exception peut être accordée en en cas d’accord entre propriétaires pour la création d’un parking partagé, sous réserve que le nombre d’emplacement soit suffisant.</w:t>
      </w:r>
    </w:p>
    <w:p w14:paraId="680EBE0F" w14:textId="0F509142" w:rsidR="004963A1" w:rsidRDefault="004963A1" w:rsidP="004963A1">
      <w:pPr>
        <w:pStyle w:val="Heading2"/>
        <w:rPr>
          <w:lang w:val="fr-FR"/>
        </w:rPr>
      </w:pPr>
      <w:r>
        <w:rPr>
          <w:lang w:val="fr-FR"/>
        </w:rPr>
        <w:t>Art. 12.7 Espace libre des parcelles</w:t>
      </w:r>
    </w:p>
    <w:p w14:paraId="20E15128" w14:textId="1D874EDC" w:rsidR="004963A1" w:rsidRPr="004963A1" w:rsidRDefault="004963A1" w:rsidP="004963A1">
      <w:pPr>
        <w:rPr>
          <w:lang w:val="fr-FR"/>
        </w:rPr>
      </w:pPr>
      <w:r w:rsidRPr="004963A1">
        <w:rPr>
          <w:lang w:val="fr-FR"/>
        </w:rPr>
        <w:t>Des surfaces égales à au moins 10% de la superficie de la parcelle doivent être réservées à la plantation d’espèces locales. Ces surfaces sont à privilégier en limite de quartier et elles ne peuvent servir ni au dépôt de matériaux, ni au stationnement de véhicules.</w:t>
      </w:r>
    </w:p>
    <w:sectPr w:rsidR="004963A1" w:rsidRPr="004963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B3342"/>
    <w:multiLevelType w:val="hybridMultilevel"/>
    <w:tmpl w:val="5C5A7BB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81502A"/>
    <w:multiLevelType w:val="hybridMultilevel"/>
    <w:tmpl w:val="4EF2301E"/>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4" w15:restartNumberingAfterBreak="0">
    <w:nsid w:val="249526AC"/>
    <w:multiLevelType w:val="hybridMultilevel"/>
    <w:tmpl w:val="9E64D56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B41B23"/>
    <w:multiLevelType w:val="hybridMultilevel"/>
    <w:tmpl w:val="9A2C204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7C934DB"/>
    <w:multiLevelType w:val="hybridMultilevel"/>
    <w:tmpl w:val="F8269022"/>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num w:numId="1">
    <w:abstractNumId w:val="6"/>
  </w:num>
  <w:num w:numId="2">
    <w:abstractNumId w:val="7"/>
  </w:num>
  <w:num w:numId="3">
    <w:abstractNumId w:val="9"/>
  </w:num>
  <w:num w:numId="4">
    <w:abstractNumId w:val="1"/>
  </w:num>
  <w:num w:numId="5">
    <w:abstractNumId w:val="2"/>
  </w:num>
  <w:num w:numId="6">
    <w:abstractNumId w:val="5"/>
  </w:num>
  <w:num w:numId="7">
    <w:abstractNumId w:val="3"/>
  </w:num>
  <w:num w:numId="8">
    <w:abstractNumId w:val="4"/>
  </w:num>
  <w:num w:numId="9">
    <w:abstractNumId w:val="0"/>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3D46E6"/>
    <w:rsid w:val="004963A1"/>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4963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691</Words>
  <Characters>3942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2024-03-08T05:50:00Z</dcterms:modified>
</cp:coreProperties>
</file>