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086F1" w14:textId="7832D6EA" w:rsidR="003A0F89" w:rsidRPr="003A0F89" w:rsidRDefault="00F54FEE" w:rsidP="003A0F89">
      <w:pPr>
        <w:pStyle w:val="Heading1"/>
      </w:pPr>
      <w:r>
        <w:t xml:space="preserve">Art. </w:t>
      </w:r>
      <w:r w:rsidR="00F82B27">
        <w:t>6</w:t>
      </w:r>
      <w:r>
        <w:t xml:space="preserve"> Quartier existant MIX-v </w:t>
      </w:r>
      <w:r w:rsidR="00F82B27">
        <w:t>V « Villages »</w:t>
      </w:r>
      <w:bookmarkStart w:id="0" w:name="_GoBack"/>
      <w:bookmarkEnd w:id="0"/>
    </w:p>
    <w:p w14:paraId="38FDEE07" w14:textId="46E6F972" w:rsidR="006605E2" w:rsidRDefault="00641E0B" w:rsidP="00F54FEE">
      <w:r w:rsidRPr="00641E0B">
        <w:t>Prescrip</w:t>
      </w:r>
      <w:r w:rsidR="00F82B27">
        <w:t>tions pour le quartier MIX-v V</w:t>
      </w:r>
      <w:r w:rsidRPr="00641E0B">
        <w:t xml:space="preserve"> </w:t>
      </w:r>
      <w:r>
        <w:t>« </w:t>
      </w:r>
      <w:r w:rsidR="00F82B27">
        <w:t>Villages</w:t>
      </w:r>
      <w:r>
        <w:t> »</w:t>
      </w:r>
      <w:r w:rsidRPr="00641E0B">
        <w:t xml:space="preserve"> à titre</w:t>
      </w:r>
      <w:r>
        <w:t xml:space="preserve"> récapitulatif et non exhaustif</w:t>
      </w:r>
      <w:r w:rsidRPr="00641E0B">
        <w:t>:</w:t>
      </w:r>
    </w:p>
    <w:tbl>
      <w:tblPr>
        <w:tblStyle w:val="TableGrid"/>
        <w:tblW w:w="0" w:type="auto"/>
        <w:tblLook w:val="04A0" w:firstRow="1" w:lastRow="0" w:firstColumn="1" w:lastColumn="0" w:noHBand="0" w:noVBand="1"/>
      </w:tblPr>
      <w:tblGrid>
        <w:gridCol w:w="1555"/>
        <w:gridCol w:w="1417"/>
        <w:gridCol w:w="2014"/>
        <w:gridCol w:w="423"/>
        <w:gridCol w:w="1592"/>
        <w:gridCol w:w="211"/>
        <w:gridCol w:w="1804"/>
      </w:tblGrid>
      <w:tr w:rsidR="00F54FEE" w14:paraId="035D5046" w14:textId="77777777" w:rsidTr="00F426CF">
        <w:trPr>
          <w:trHeight w:val="318"/>
        </w:trPr>
        <w:tc>
          <w:tcPr>
            <w:tcW w:w="2972" w:type="dxa"/>
            <w:gridSpan w:val="2"/>
            <w:vMerge w:val="restart"/>
            <w:shd w:val="clear" w:color="auto" w:fill="BFBFBF" w:themeFill="background1" w:themeFillShade="BF"/>
            <w:vAlign w:val="center"/>
          </w:tcPr>
          <w:p w14:paraId="27A3375A" w14:textId="77777777" w:rsidR="00F54FEE" w:rsidRPr="00B10B8B" w:rsidRDefault="00F54FEE" w:rsidP="00F426CF">
            <w:pPr>
              <w:pStyle w:val="NormalTableau"/>
              <w:jc w:val="center"/>
              <w:rPr>
                <w:b/>
                <w:u w:val="single"/>
              </w:rPr>
            </w:pPr>
            <w:r w:rsidRPr="00B10B8B">
              <w:rPr>
                <w:b/>
                <w:u w:val="single"/>
              </w:rPr>
              <w:t>Type de prescription</w:t>
            </w:r>
          </w:p>
        </w:tc>
        <w:tc>
          <w:tcPr>
            <w:tcW w:w="6044" w:type="dxa"/>
            <w:gridSpan w:val="5"/>
            <w:shd w:val="clear" w:color="auto" w:fill="BFBFBF" w:themeFill="background1" w:themeFillShade="BF"/>
            <w:vAlign w:val="center"/>
          </w:tcPr>
          <w:p w14:paraId="3B8F4BD7" w14:textId="637692BD" w:rsidR="00F54FEE" w:rsidRPr="00B10B8B" w:rsidRDefault="00F54FEE" w:rsidP="00F82B27">
            <w:pPr>
              <w:pStyle w:val="NormalTableau"/>
              <w:jc w:val="center"/>
              <w:rPr>
                <w:b/>
                <w:u w:val="single"/>
              </w:rPr>
            </w:pPr>
            <w:r w:rsidRPr="00B10B8B">
              <w:rPr>
                <w:b/>
                <w:u w:val="single"/>
              </w:rPr>
              <w:t xml:space="preserve">Prescriptions pour le quartier </w:t>
            </w:r>
            <w:r w:rsidRPr="00641E0B">
              <w:rPr>
                <w:b/>
                <w:u w:val="single"/>
              </w:rPr>
              <w:t>MIX-v</w:t>
            </w:r>
            <w:r w:rsidR="00F82B27">
              <w:rPr>
                <w:u w:val="single"/>
              </w:rPr>
              <w:t xml:space="preserve"> V </w:t>
            </w:r>
            <w:r w:rsidR="00641E0B" w:rsidRPr="00641E0B">
              <w:rPr>
                <w:b/>
                <w:u w:val="single"/>
              </w:rPr>
              <w:t>« </w:t>
            </w:r>
            <w:r w:rsidR="00F82B27">
              <w:rPr>
                <w:b/>
                <w:u w:val="single"/>
              </w:rPr>
              <w:t>Villages</w:t>
            </w:r>
            <w:r w:rsidR="00641E0B">
              <w:rPr>
                <w:b/>
                <w:u w:val="single"/>
              </w:rPr>
              <w:t> »</w:t>
            </w:r>
          </w:p>
        </w:tc>
      </w:tr>
      <w:tr w:rsidR="00F54FEE" w14:paraId="76AD2FF2" w14:textId="77777777" w:rsidTr="00F426CF">
        <w:trPr>
          <w:trHeight w:val="264"/>
        </w:trPr>
        <w:tc>
          <w:tcPr>
            <w:tcW w:w="2972" w:type="dxa"/>
            <w:gridSpan w:val="2"/>
            <w:vMerge/>
            <w:shd w:val="clear" w:color="auto" w:fill="BFBFBF" w:themeFill="background1" w:themeFillShade="BF"/>
            <w:vAlign w:val="center"/>
          </w:tcPr>
          <w:p w14:paraId="2DDD46C0" w14:textId="77777777" w:rsidR="00F54FEE" w:rsidRPr="00B10B8B" w:rsidRDefault="00F54FEE" w:rsidP="00F426CF">
            <w:pPr>
              <w:pStyle w:val="NormalTableau"/>
              <w:jc w:val="center"/>
              <w:rPr>
                <w:b/>
                <w:u w:val="single"/>
              </w:rPr>
            </w:pPr>
          </w:p>
        </w:tc>
        <w:tc>
          <w:tcPr>
            <w:tcW w:w="2437" w:type="dxa"/>
            <w:gridSpan w:val="2"/>
            <w:vMerge w:val="restart"/>
            <w:shd w:val="clear" w:color="auto" w:fill="BFBFBF" w:themeFill="background1" w:themeFillShade="BF"/>
            <w:vAlign w:val="center"/>
          </w:tcPr>
          <w:p w14:paraId="1CF00BDE" w14:textId="77777777" w:rsidR="00F54FEE" w:rsidRPr="00B10B8B" w:rsidRDefault="00F54FEE" w:rsidP="00F426CF">
            <w:pPr>
              <w:pStyle w:val="NormalTableau"/>
              <w:jc w:val="center"/>
              <w:rPr>
                <w:b/>
                <w:u w:val="single"/>
              </w:rPr>
            </w:pPr>
            <w:r w:rsidRPr="00B10B8B">
              <w:rPr>
                <w:b/>
                <w:u w:val="single"/>
              </w:rPr>
              <w:t>Terrains plats</w:t>
            </w:r>
          </w:p>
        </w:tc>
        <w:tc>
          <w:tcPr>
            <w:tcW w:w="3607" w:type="dxa"/>
            <w:gridSpan w:val="3"/>
            <w:shd w:val="clear" w:color="auto" w:fill="BFBFBF" w:themeFill="background1" w:themeFillShade="BF"/>
            <w:vAlign w:val="center"/>
          </w:tcPr>
          <w:p w14:paraId="40040E81" w14:textId="77777777" w:rsidR="00F54FEE" w:rsidRPr="00B10B8B" w:rsidRDefault="00F54FEE" w:rsidP="00F426CF">
            <w:pPr>
              <w:pStyle w:val="NormalTableau"/>
              <w:jc w:val="center"/>
              <w:rPr>
                <w:b/>
                <w:u w:val="single"/>
              </w:rPr>
            </w:pPr>
            <w:r w:rsidRPr="00B10B8B">
              <w:rPr>
                <w:b/>
                <w:u w:val="single"/>
              </w:rPr>
              <w:t>Terrains en fortes pentes</w:t>
            </w:r>
          </w:p>
        </w:tc>
      </w:tr>
      <w:tr w:rsidR="00F54FEE" w14:paraId="7B7D14A7" w14:textId="77777777" w:rsidTr="00F426CF">
        <w:trPr>
          <w:trHeight w:val="493"/>
        </w:trPr>
        <w:tc>
          <w:tcPr>
            <w:tcW w:w="2972" w:type="dxa"/>
            <w:gridSpan w:val="2"/>
            <w:vMerge/>
            <w:shd w:val="clear" w:color="auto" w:fill="BFBFBF" w:themeFill="background1" w:themeFillShade="BF"/>
            <w:vAlign w:val="center"/>
          </w:tcPr>
          <w:p w14:paraId="6D1542E2" w14:textId="77777777" w:rsidR="00F54FEE" w:rsidRPr="00B10B8B" w:rsidRDefault="00F54FEE" w:rsidP="00F426CF">
            <w:pPr>
              <w:pStyle w:val="NormalTableau"/>
              <w:jc w:val="center"/>
              <w:rPr>
                <w:b/>
                <w:u w:val="single"/>
              </w:rPr>
            </w:pPr>
          </w:p>
        </w:tc>
        <w:tc>
          <w:tcPr>
            <w:tcW w:w="2437" w:type="dxa"/>
            <w:gridSpan w:val="2"/>
            <w:vMerge/>
            <w:shd w:val="clear" w:color="auto" w:fill="BFBFBF" w:themeFill="background1" w:themeFillShade="BF"/>
            <w:vAlign w:val="center"/>
          </w:tcPr>
          <w:p w14:paraId="63B3CE90" w14:textId="77777777" w:rsidR="00F54FEE" w:rsidRPr="00B10B8B" w:rsidRDefault="00F54FEE" w:rsidP="00F426CF">
            <w:pPr>
              <w:pStyle w:val="NormalTableau"/>
              <w:jc w:val="center"/>
              <w:rPr>
                <w:b/>
                <w:u w:val="single"/>
              </w:rPr>
            </w:pPr>
          </w:p>
        </w:tc>
        <w:tc>
          <w:tcPr>
            <w:tcW w:w="1803" w:type="dxa"/>
            <w:gridSpan w:val="2"/>
            <w:shd w:val="clear" w:color="auto" w:fill="BFBFBF" w:themeFill="background1" w:themeFillShade="BF"/>
            <w:vAlign w:val="center"/>
          </w:tcPr>
          <w:p w14:paraId="04084AE6" w14:textId="77777777" w:rsidR="00F54FEE" w:rsidRPr="00B10B8B" w:rsidRDefault="00F54FEE" w:rsidP="00F426CF">
            <w:pPr>
              <w:pStyle w:val="NormalTableau"/>
              <w:jc w:val="center"/>
              <w:rPr>
                <w:b/>
                <w:u w:val="single"/>
              </w:rPr>
            </w:pPr>
            <w:r w:rsidRPr="00B10B8B">
              <w:rPr>
                <w:b/>
                <w:u w:val="single"/>
              </w:rPr>
              <w:t>Contre-haut de la voie desservante</w:t>
            </w:r>
          </w:p>
        </w:tc>
        <w:tc>
          <w:tcPr>
            <w:tcW w:w="1804" w:type="dxa"/>
            <w:shd w:val="clear" w:color="auto" w:fill="BFBFBF" w:themeFill="background1" w:themeFillShade="BF"/>
            <w:vAlign w:val="center"/>
          </w:tcPr>
          <w:p w14:paraId="4D2E1233" w14:textId="77777777" w:rsidR="00F54FEE" w:rsidRPr="00B10B8B" w:rsidRDefault="00F54FEE" w:rsidP="00F426CF">
            <w:pPr>
              <w:pStyle w:val="NormalTableau"/>
              <w:jc w:val="center"/>
              <w:rPr>
                <w:b/>
                <w:u w:val="single"/>
              </w:rPr>
            </w:pPr>
            <w:r w:rsidRPr="00B10B8B">
              <w:rPr>
                <w:b/>
                <w:u w:val="single"/>
              </w:rPr>
              <w:t>Contrebas de la voie desservante</w:t>
            </w:r>
          </w:p>
        </w:tc>
      </w:tr>
      <w:tr w:rsidR="00F54FEE" w14:paraId="78413916" w14:textId="77777777" w:rsidTr="00F426CF">
        <w:trPr>
          <w:trHeight w:val="397"/>
        </w:trPr>
        <w:tc>
          <w:tcPr>
            <w:tcW w:w="1555" w:type="dxa"/>
            <w:vMerge w:val="restart"/>
            <w:vAlign w:val="center"/>
          </w:tcPr>
          <w:p w14:paraId="088E3A9D" w14:textId="77777777" w:rsidR="00F54FEE" w:rsidRDefault="00F54FEE" w:rsidP="00F426CF">
            <w:pPr>
              <w:pStyle w:val="NormalTableau"/>
              <w:jc w:val="left"/>
            </w:pPr>
            <w:r w:rsidRPr="00B10B8B">
              <w:t>Reculs des constructions par rapport aux limites du terrain à bâtir net</w:t>
            </w:r>
          </w:p>
        </w:tc>
        <w:tc>
          <w:tcPr>
            <w:tcW w:w="1417" w:type="dxa"/>
            <w:vAlign w:val="center"/>
          </w:tcPr>
          <w:p w14:paraId="536B5AE5" w14:textId="77777777" w:rsidR="00F54FEE" w:rsidRDefault="00F54FEE" w:rsidP="00F426CF">
            <w:pPr>
              <w:pStyle w:val="NormalTableau"/>
              <w:jc w:val="left"/>
            </w:pPr>
            <w:r w:rsidRPr="00B10B8B">
              <w:t>Avant</w:t>
            </w:r>
          </w:p>
        </w:tc>
        <w:tc>
          <w:tcPr>
            <w:tcW w:w="6044" w:type="dxa"/>
            <w:gridSpan w:val="5"/>
            <w:vAlign w:val="center"/>
          </w:tcPr>
          <w:p w14:paraId="588AF66E" w14:textId="77777777" w:rsidR="00F54FEE" w:rsidRDefault="00F54FEE" w:rsidP="00F426CF">
            <w:pPr>
              <w:pStyle w:val="NormalTableau"/>
              <w:jc w:val="left"/>
            </w:pPr>
            <w:r>
              <w:t>Aligné</w:t>
            </w:r>
          </w:p>
          <w:p w14:paraId="661CC1BC" w14:textId="4332FC91" w:rsidR="00F54FEE" w:rsidRDefault="00F82B27" w:rsidP="00F54FEE">
            <w:pPr>
              <w:pStyle w:val="NormalTableau"/>
              <w:jc w:val="left"/>
            </w:pPr>
            <w:r>
              <w:t>Min 3,00 m / Max 6</w:t>
            </w:r>
            <w:r w:rsidR="00F54FEE">
              <w:t>,00 m</w:t>
            </w:r>
          </w:p>
        </w:tc>
      </w:tr>
      <w:tr w:rsidR="00F54FEE" w14:paraId="1AE15E09" w14:textId="77777777" w:rsidTr="00F426CF">
        <w:trPr>
          <w:trHeight w:val="397"/>
        </w:trPr>
        <w:tc>
          <w:tcPr>
            <w:tcW w:w="1555" w:type="dxa"/>
            <w:vMerge/>
            <w:vAlign w:val="center"/>
          </w:tcPr>
          <w:p w14:paraId="7938017E" w14:textId="77777777" w:rsidR="00F54FEE" w:rsidRDefault="00F54FEE" w:rsidP="00F426CF">
            <w:pPr>
              <w:pStyle w:val="NormalTableau"/>
              <w:jc w:val="left"/>
            </w:pPr>
          </w:p>
        </w:tc>
        <w:tc>
          <w:tcPr>
            <w:tcW w:w="1417" w:type="dxa"/>
            <w:vAlign w:val="center"/>
          </w:tcPr>
          <w:p w14:paraId="749E2C64" w14:textId="77777777" w:rsidR="00F54FEE" w:rsidRDefault="00F54FEE" w:rsidP="00F426CF">
            <w:pPr>
              <w:pStyle w:val="NormalTableau"/>
              <w:jc w:val="left"/>
            </w:pPr>
            <w:r w:rsidRPr="00B10B8B">
              <w:t>Latéral</w:t>
            </w:r>
          </w:p>
        </w:tc>
        <w:tc>
          <w:tcPr>
            <w:tcW w:w="6044" w:type="dxa"/>
            <w:gridSpan w:val="5"/>
            <w:vAlign w:val="center"/>
          </w:tcPr>
          <w:p w14:paraId="7319EEA3" w14:textId="77777777" w:rsidR="00F54FEE" w:rsidRDefault="00F54FEE" w:rsidP="00F426CF">
            <w:pPr>
              <w:pStyle w:val="NormalTableau"/>
              <w:jc w:val="left"/>
            </w:pPr>
            <w:r>
              <w:t>Min 3,00 m</w:t>
            </w:r>
          </w:p>
          <w:p w14:paraId="44E4DC39" w14:textId="77777777" w:rsidR="00F54FEE" w:rsidRDefault="00F54FEE" w:rsidP="00F426CF">
            <w:pPr>
              <w:pStyle w:val="NormalTableau"/>
              <w:jc w:val="left"/>
            </w:pPr>
            <w:r>
              <w:t>Ou 0,00m sous conditions</w:t>
            </w:r>
          </w:p>
        </w:tc>
      </w:tr>
      <w:tr w:rsidR="00F54FEE" w14:paraId="5A46D36A" w14:textId="77777777" w:rsidTr="00F426CF">
        <w:trPr>
          <w:trHeight w:val="397"/>
        </w:trPr>
        <w:tc>
          <w:tcPr>
            <w:tcW w:w="1555" w:type="dxa"/>
            <w:vMerge/>
            <w:vAlign w:val="center"/>
          </w:tcPr>
          <w:p w14:paraId="52E14540" w14:textId="77777777" w:rsidR="00F54FEE" w:rsidRDefault="00F54FEE" w:rsidP="00F426CF">
            <w:pPr>
              <w:pStyle w:val="NormalTableau"/>
              <w:jc w:val="left"/>
            </w:pPr>
          </w:p>
        </w:tc>
        <w:tc>
          <w:tcPr>
            <w:tcW w:w="1417" w:type="dxa"/>
            <w:vAlign w:val="center"/>
          </w:tcPr>
          <w:p w14:paraId="272A9B1E" w14:textId="77777777" w:rsidR="00F54FEE" w:rsidRDefault="00F54FEE" w:rsidP="00F426CF">
            <w:pPr>
              <w:pStyle w:val="NormalTableau"/>
              <w:jc w:val="left"/>
            </w:pPr>
            <w:r w:rsidRPr="00B10B8B">
              <w:t>Arrière</w:t>
            </w:r>
          </w:p>
        </w:tc>
        <w:tc>
          <w:tcPr>
            <w:tcW w:w="6044" w:type="dxa"/>
            <w:gridSpan w:val="5"/>
            <w:vAlign w:val="center"/>
          </w:tcPr>
          <w:p w14:paraId="288D92D6" w14:textId="16102EFB" w:rsidR="00F54FEE" w:rsidRDefault="00F54FEE" w:rsidP="00F54FEE">
            <w:pPr>
              <w:pStyle w:val="NormalTableau"/>
              <w:jc w:val="left"/>
            </w:pPr>
            <w:r>
              <w:t>Min 5,00 m</w:t>
            </w:r>
          </w:p>
        </w:tc>
      </w:tr>
      <w:tr w:rsidR="00F54FEE" w14:paraId="07B22016" w14:textId="77777777" w:rsidTr="00F426CF">
        <w:trPr>
          <w:trHeight w:val="397"/>
        </w:trPr>
        <w:tc>
          <w:tcPr>
            <w:tcW w:w="1555" w:type="dxa"/>
            <w:vMerge w:val="restart"/>
            <w:vAlign w:val="center"/>
          </w:tcPr>
          <w:p w14:paraId="6A2961C5" w14:textId="77777777" w:rsidR="00F54FEE" w:rsidRDefault="00F54FEE" w:rsidP="00F426CF">
            <w:pPr>
              <w:pStyle w:val="NormalTableau"/>
              <w:jc w:val="left"/>
            </w:pPr>
            <w:r w:rsidRPr="00B10B8B">
              <w:t>Type et implantation des constructions hors sol et sous-sol</w:t>
            </w:r>
          </w:p>
        </w:tc>
        <w:tc>
          <w:tcPr>
            <w:tcW w:w="1417" w:type="dxa"/>
            <w:vAlign w:val="center"/>
          </w:tcPr>
          <w:p w14:paraId="5098C1B8" w14:textId="77777777" w:rsidR="00F54FEE" w:rsidRDefault="00F54FEE" w:rsidP="00F426CF">
            <w:pPr>
              <w:pStyle w:val="NormalTableau"/>
              <w:jc w:val="left"/>
            </w:pPr>
            <w:r w:rsidRPr="00B10B8B">
              <w:t>Type de construction</w:t>
            </w:r>
          </w:p>
        </w:tc>
        <w:tc>
          <w:tcPr>
            <w:tcW w:w="6044" w:type="dxa"/>
            <w:gridSpan w:val="5"/>
            <w:vAlign w:val="center"/>
          </w:tcPr>
          <w:p w14:paraId="0F4C930D" w14:textId="77777777" w:rsidR="00F54FEE" w:rsidRDefault="00F54FEE" w:rsidP="00F426CF">
            <w:pPr>
              <w:pStyle w:val="NormalTableau"/>
              <w:jc w:val="left"/>
            </w:pPr>
            <w:r w:rsidRPr="00B10B8B">
              <w:t>Isolées ou groupées</w:t>
            </w:r>
          </w:p>
        </w:tc>
      </w:tr>
      <w:tr w:rsidR="00F54FEE" w14:paraId="1A349B53" w14:textId="77777777" w:rsidTr="00F426CF">
        <w:trPr>
          <w:trHeight w:val="397"/>
        </w:trPr>
        <w:tc>
          <w:tcPr>
            <w:tcW w:w="1555" w:type="dxa"/>
            <w:vMerge/>
            <w:vAlign w:val="center"/>
          </w:tcPr>
          <w:p w14:paraId="57858E9C" w14:textId="77777777" w:rsidR="00F54FEE" w:rsidRDefault="00F54FEE" w:rsidP="00F426CF">
            <w:pPr>
              <w:pStyle w:val="NormalTableau"/>
              <w:jc w:val="left"/>
            </w:pPr>
          </w:p>
        </w:tc>
        <w:tc>
          <w:tcPr>
            <w:tcW w:w="1417" w:type="dxa"/>
            <w:vAlign w:val="center"/>
          </w:tcPr>
          <w:p w14:paraId="39BCCD5D" w14:textId="77777777" w:rsidR="00F54FEE" w:rsidRDefault="00F54FEE" w:rsidP="00F426CF">
            <w:pPr>
              <w:pStyle w:val="NormalTableau"/>
              <w:jc w:val="left"/>
            </w:pPr>
            <w:r w:rsidRPr="00B10B8B">
              <w:t>Bande de construction</w:t>
            </w:r>
          </w:p>
        </w:tc>
        <w:tc>
          <w:tcPr>
            <w:tcW w:w="6044" w:type="dxa"/>
            <w:gridSpan w:val="5"/>
            <w:vAlign w:val="center"/>
          </w:tcPr>
          <w:p w14:paraId="1B1F48B2" w14:textId="57397550" w:rsidR="00F54FEE" w:rsidRDefault="00F54FEE" w:rsidP="00F54FEE">
            <w:pPr>
              <w:pStyle w:val="NormalTableau"/>
              <w:jc w:val="left"/>
            </w:pPr>
            <w:r w:rsidRPr="00B10B8B">
              <w:t>Max 2</w:t>
            </w:r>
            <w:r w:rsidR="00F82B27">
              <w:t>6</w:t>
            </w:r>
            <w:r w:rsidRPr="00B10B8B">
              <w:t>,00 m</w:t>
            </w:r>
          </w:p>
        </w:tc>
      </w:tr>
      <w:tr w:rsidR="00F54FEE" w14:paraId="6C520B81" w14:textId="77777777" w:rsidTr="00F426CF">
        <w:trPr>
          <w:trHeight w:val="716"/>
        </w:trPr>
        <w:tc>
          <w:tcPr>
            <w:tcW w:w="1555" w:type="dxa"/>
            <w:vMerge/>
            <w:vAlign w:val="center"/>
          </w:tcPr>
          <w:p w14:paraId="6F377DA4" w14:textId="77777777" w:rsidR="00F54FEE" w:rsidRDefault="00F54FEE" w:rsidP="00F426CF">
            <w:pPr>
              <w:pStyle w:val="NormalTableau"/>
              <w:jc w:val="left"/>
            </w:pPr>
          </w:p>
        </w:tc>
        <w:tc>
          <w:tcPr>
            <w:tcW w:w="1417" w:type="dxa"/>
            <w:vAlign w:val="center"/>
          </w:tcPr>
          <w:p w14:paraId="3EDBE926" w14:textId="77777777" w:rsidR="00F54FEE" w:rsidRDefault="00F54FEE" w:rsidP="00F426CF">
            <w:pPr>
              <w:pStyle w:val="NormalTableau"/>
              <w:jc w:val="left"/>
            </w:pPr>
            <w:r w:rsidRPr="00B10B8B">
              <w:t>Profondeur des constructions</w:t>
            </w:r>
          </w:p>
        </w:tc>
        <w:tc>
          <w:tcPr>
            <w:tcW w:w="6044" w:type="dxa"/>
            <w:gridSpan w:val="5"/>
            <w:vAlign w:val="center"/>
          </w:tcPr>
          <w:p w14:paraId="424C1436" w14:textId="7B2E9F37" w:rsidR="00F82B27" w:rsidRDefault="00F82B27" w:rsidP="00F82B27">
            <w:pPr>
              <w:pStyle w:val="NormalTableau"/>
              <w:jc w:val="left"/>
            </w:pPr>
            <w:r>
              <w:t>1</w:t>
            </w:r>
            <w:r w:rsidRPr="00F82B27">
              <w:rPr>
                <w:vertAlign w:val="superscript"/>
              </w:rPr>
              <w:t>er</w:t>
            </w:r>
            <w:r>
              <w:t xml:space="preserve"> niveau plein: max 15,00 m</w:t>
            </w:r>
          </w:p>
          <w:p w14:paraId="7BB02FC2" w14:textId="5987E1A7" w:rsidR="00F82B27" w:rsidRDefault="00F82B27" w:rsidP="00F82B27">
            <w:pPr>
              <w:pStyle w:val="NormalTableau"/>
              <w:jc w:val="left"/>
            </w:pPr>
            <w:r>
              <w:t>Étages: max 13,00 m</w:t>
            </w:r>
          </w:p>
          <w:p w14:paraId="34F9C046" w14:textId="1467E4F6" w:rsidR="00F54FEE" w:rsidRDefault="00F82B27" w:rsidP="00F82B27">
            <w:pPr>
              <w:pStyle w:val="NormalTableau"/>
              <w:jc w:val="left"/>
            </w:pPr>
            <w:r>
              <w:t>Niv. En sous-sol: max 22,00 m</w:t>
            </w:r>
          </w:p>
        </w:tc>
      </w:tr>
      <w:tr w:rsidR="00F82B27" w14:paraId="60ED73D9" w14:textId="77777777" w:rsidTr="002A0114">
        <w:trPr>
          <w:trHeight w:val="699"/>
        </w:trPr>
        <w:tc>
          <w:tcPr>
            <w:tcW w:w="2972" w:type="dxa"/>
            <w:gridSpan w:val="2"/>
            <w:vAlign w:val="center"/>
          </w:tcPr>
          <w:p w14:paraId="2290380B" w14:textId="77777777" w:rsidR="00F82B27" w:rsidRDefault="00F82B27" w:rsidP="00F426CF">
            <w:pPr>
              <w:pStyle w:val="NormalTableau"/>
              <w:jc w:val="left"/>
            </w:pPr>
            <w:r w:rsidRPr="00B10B8B">
              <w:t>Nombre de niveaux</w:t>
            </w:r>
          </w:p>
        </w:tc>
        <w:tc>
          <w:tcPr>
            <w:tcW w:w="6044" w:type="dxa"/>
            <w:gridSpan w:val="5"/>
            <w:vAlign w:val="center"/>
          </w:tcPr>
          <w:p w14:paraId="23489A37" w14:textId="77777777" w:rsidR="00F82B27" w:rsidRDefault="00F82B27" w:rsidP="00F82B27">
            <w:pPr>
              <w:pStyle w:val="NormalTableau"/>
              <w:jc w:val="left"/>
            </w:pPr>
            <w:r>
              <w:t>Max 2 niveaux pleins</w:t>
            </w:r>
          </w:p>
          <w:p w14:paraId="335102DA" w14:textId="77777777" w:rsidR="00F82B27" w:rsidRDefault="00F82B27" w:rsidP="00F82B27">
            <w:pPr>
              <w:pStyle w:val="NormalTableau"/>
              <w:jc w:val="left"/>
            </w:pPr>
            <w:r>
              <w:t>+ max 1 niveau sous comble aménagé ou étage en retrait</w:t>
            </w:r>
          </w:p>
          <w:p w14:paraId="777865FC" w14:textId="45E73AFD" w:rsidR="00F82B27" w:rsidRDefault="00F82B27" w:rsidP="00F82B27">
            <w:pPr>
              <w:pStyle w:val="NormalTableau"/>
              <w:jc w:val="left"/>
            </w:pPr>
            <w:r>
              <w:t>+1 niveau max en sous-sol</w:t>
            </w:r>
          </w:p>
        </w:tc>
      </w:tr>
      <w:tr w:rsidR="00E02948" w14:paraId="2B5319F1" w14:textId="77777777" w:rsidTr="009777BD">
        <w:trPr>
          <w:trHeight w:val="397"/>
        </w:trPr>
        <w:tc>
          <w:tcPr>
            <w:tcW w:w="1555" w:type="dxa"/>
            <w:vMerge w:val="restart"/>
            <w:vAlign w:val="center"/>
          </w:tcPr>
          <w:p w14:paraId="10823D0D" w14:textId="77777777" w:rsidR="00E02948" w:rsidRDefault="00E02948" w:rsidP="00F426CF">
            <w:pPr>
              <w:pStyle w:val="NormalTableau"/>
              <w:jc w:val="left"/>
            </w:pPr>
            <w:r w:rsidRPr="00B10B8B">
              <w:t>Hauteur des constructions</w:t>
            </w:r>
          </w:p>
        </w:tc>
        <w:tc>
          <w:tcPr>
            <w:tcW w:w="1417" w:type="dxa"/>
            <w:vAlign w:val="center"/>
          </w:tcPr>
          <w:p w14:paraId="6F6CE0CE" w14:textId="77777777" w:rsidR="00E02948" w:rsidRDefault="00E02948" w:rsidP="00F426CF">
            <w:pPr>
              <w:pStyle w:val="NormalTableau"/>
              <w:jc w:val="left"/>
            </w:pPr>
            <w:r w:rsidRPr="00B10B8B">
              <w:t>Corniche</w:t>
            </w:r>
          </w:p>
        </w:tc>
        <w:tc>
          <w:tcPr>
            <w:tcW w:w="2014" w:type="dxa"/>
            <w:vAlign w:val="center"/>
          </w:tcPr>
          <w:p w14:paraId="4A23CB7C" w14:textId="0B4293D4" w:rsidR="00E02948" w:rsidRDefault="00F82B27" w:rsidP="00F426CF">
            <w:pPr>
              <w:pStyle w:val="NormalTableau"/>
              <w:jc w:val="center"/>
            </w:pPr>
            <w:r>
              <w:t>Max 7</w:t>
            </w:r>
            <w:r w:rsidR="00E02948" w:rsidRPr="00E02948">
              <w:t>,00 m</w:t>
            </w:r>
          </w:p>
        </w:tc>
        <w:tc>
          <w:tcPr>
            <w:tcW w:w="2015" w:type="dxa"/>
            <w:gridSpan w:val="2"/>
            <w:vAlign w:val="center"/>
          </w:tcPr>
          <w:p w14:paraId="5A422305" w14:textId="0B39D310" w:rsidR="00E02948" w:rsidRDefault="00E02948" w:rsidP="00F426CF">
            <w:pPr>
              <w:pStyle w:val="NormalTableau"/>
              <w:jc w:val="center"/>
            </w:pPr>
            <w:r>
              <w:t>Max 10</w:t>
            </w:r>
            <w:r w:rsidRPr="00E02948">
              <w:t>,00 m</w:t>
            </w:r>
          </w:p>
        </w:tc>
        <w:tc>
          <w:tcPr>
            <w:tcW w:w="2015" w:type="dxa"/>
            <w:gridSpan w:val="2"/>
            <w:vAlign w:val="center"/>
          </w:tcPr>
          <w:p w14:paraId="37469F1E" w14:textId="57EBF7C8" w:rsidR="00E02948" w:rsidRDefault="00F82B27" w:rsidP="00F426CF">
            <w:pPr>
              <w:pStyle w:val="NormalTableau"/>
              <w:jc w:val="center"/>
            </w:pPr>
            <w:r>
              <w:t>Max 7</w:t>
            </w:r>
            <w:r w:rsidR="00E02948" w:rsidRPr="00E02948">
              <w:t>,00 m</w:t>
            </w:r>
          </w:p>
        </w:tc>
      </w:tr>
      <w:tr w:rsidR="00E02948" w14:paraId="68B949FE" w14:textId="77777777" w:rsidTr="009F43DA">
        <w:trPr>
          <w:trHeight w:val="397"/>
        </w:trPr>
        <w:tc>
          <w:tcPr>
            <w:tcW w:w="1555" w:type="dxa"/>
            <w:vMerge/>
            <w:vAlign w:val="center"/>
          </w:tcPr>
          <w:p w14:paraId="2E16F670" w14:textId="77777777" w:rsidR="00E02948" w:rsidRDefault="00E02948" w:rsidP="00F426CF">
            <w:pPr>
              <w:pStyle w:val="NormalTableau"/>
              <w:jc w:val="left"/>
            </w:pPr>
          </w:p>
        </w:tc>
        <w:tc>
          <w:tcPr>
            <w:tcW w:w="1417" w:type="dxa"/>
            <w:vAlign w:val="center"/>
          </w:tcPr>
          <w:p w14:paraId="41F8EFE5" w14:textId="77777777" w:rsidR="00E02948" w:rsidRDefault="00E02948" w:rsidP="00F426CF">
            <w:pPr>
              <w:pStyle w:val="NormalTableau"/>
              <w:jc w:val="left"/>
            </w:pPr>
            <w:r w:rsidRPr="00B10B8B">
              <w:t>Faîtage</w:t>
            </w:r>
          </w:p>
        </w:tc>
        <w:tc>
          <w:tcPr>
            <w:tcW w:w="2014" w:type="dxa"/>
            <w:vAlign w:val="center"/>
          </w:tcPr>
          <w:p w14:paraId="4365A254" w14:textId="5F318800" w:rsidR="00E02948" w:rsidRDefault="00E02948" w:rsidP="00F82B27">
            <w:pPr>
              <w:pStyle w:val="NormalTableau"/>
              <w:jc w:val="center"/>
            </w:pPr>
            <w:r w:rsidRPr="00E02948">
              <w:t>Max 1</w:t>
            </w:r>
            <w:r w:rsidR="00F82B27">
              <w:t>2</w:t>
            </w:r>
            <w:r w:rsidRPr="00E02948">
              <w:t>,00 m</w:t>
            </w:r>
          </w:p>
        </w:tc>
        <w:tc>
          <w:tcPr>
            <w:tcW w:w="2015" w:type="dxa"/>
            <w:gridSpan w:val="2"/>
            <w:vAlign w:val="center"/>
          </w:tcPr>
          <w:p w14:paraId="2D11372D" w14:textId="23296385" w:rsidR="00E02948" w:rsidRDefault="00E02948" w:rsidP="00F426CF">
            <w:pPr>
              <w:pStyle w:val="NormalTableau"/>
              <w:jc w:val="center"/>
            </w:pPr>
            <w:r w:rsidRPr="00E02948">
              <w:t>M</w:t>
            </w:r>
            <w:r w:rsidR="00F82B27">
              <w:t>ax 15</w:t>
            </w:r>
            <w:r w:rsidRPr="00E02948">
              <w:t>,00 m</w:t>
            </w:r>
          </w:p>
        </w:tc>
        <w:tc>
          <w:tcPr>
            <w:tcW w:w="2015" w:type="dxa"/>
            <w:gridSpan w:val="2"/>
            <w:vAlign w:val="center"/>
          </w:tcPr>
          <w:p w14:paraId="0F8B293A" w14:textId="31FB8F5F" w:rsidR="00E02948" w:rsidRDefault="00F82B27" w:rsidP="00F426CF">
            <w:pPr>
              <w:pStyle w:val="NormalTableau"/>
              <w:jc w:val="center"/>
            </w:pPr>
            <w:r>
              <w:t>Max 12</w:t>
            </w:r>
            <w:r w:rsidR="00E02948" w:rsidRPr="00E02948">
              <w:t>,00 m</w:t>
            </w:r>
          </w:p>
        </w:tc>
      </w:tr>
      <w:tr w:rsidR="00E02948" w14:paraId="4E1D4FFD" w14:textId="77777777" w:rsidTr="00DE24D5">
        <w:trPr>
          <w:trHeight w:val="397"/>
        </w:trPr>
        <w:tc>
          <w:tcPr>
            <w:tcW w:w="1555" w:type="dxa"/>
            <w:vMerge/>
            <w:vAlign w:val="center"/>
          </w:tcPr>
          <w:p w14:paraId="275890C2" w14:textId="77777777" w:rsidR="00E02948" w:rsidRDefault="00E02948" w:rsidP="00F426CF">
            <w:pPr>
              <w:pStyle w:val="NormalTableau"/>
              <w:jc w:val="left"/>
            </w:pPr>
          </w:p>
        </w:tc>
        <w:tc>
          <w:tcPr>
            <w:tcW w:w="1417" w:type="dxa"/>
            <w:vAlign w:val="center"/>
          </w:tcPr>
          <w:p w14:paraId="0BB62325" w14:textId="77777777" w:rsidR="00E02948" w:rsidRDefault="00E02948" w:rsidP="00F426CF">
            <w:pPr>
              <w:pStyle w:val="NormalTableau"/>
              <w:jc w:val="left"/>
            </w:pPr>
            <w:r w:rsidRPr="00B10B8B">
              <w:t>Acrotère</w:t>
            </w:r>
          </w:p>
        </w:tc>
        <w:tc>
          <w:tcPr>
            <w:tcW w:w="2014" w:type="dxa"/>
            <w:vAlign w:val="center"/>
          </w:tcPr>
          <w:p w14:paraId="114DFD29" w14:textId="6E6C3760" w:rsidR="00E02948" w:rsidRDefault="00F82B27" w:rsidP="00E02948">
            <w:pPr>
              <w:pStyle w:val="NormalTableau"/>
              <w:jc w:val="left"/>
            </w:pPr>
            <w:r>
              <w:t>Dernier niveau plein: max 7</w:t>
            </w:r>
            <w:r w:rsidR="00E02948">
              <w:t>,</w:t>
            </w:r>
            <w:r>
              <w:t>5</w:t>
            </w:r>
            <w:r w:rsidR="00E02948">
              <w:t>0 m</w:t>
            </w:r>
          </w:p>
          <w:p w14:paraId="1A802684" w14:textId="6F74E10A" w:rsidR="00E02948" w:rsidRDefault="00E02948" w:rsidP="00F82B27">
            <w:pPr>
              <w:pStyle w:val="NormalTableau"/>
              <w:jc w:val="left"/>
            </w:pPr>
            <w:r>
              <w:t>Etage en retrait: max 1</w:t>
            </w:r>
            <w:r w:rsidR="00F82B27">
              <w:t>0,5</w:t>
            </w:r>
            <w:r>
              <w:t>0 m</w:t>
            </w:r>
          </w:p>
        </w:tc>
        <w:tc>
          <w:tcPr>
            <w:tcW w:w="2015" w:type="dxa"/>
            <w:gridSpan w:val="2"/>
            <w:vAlign w:val="center"/>
          </w:tcPr>
          <w:p w14:paraId="377033C8" w14:textId="69AB31E6" w:rsidR="00E02948" w:rsidRDefault="00E02948" w:rsidP="00E02948">
            <w:pPr>
              <w:pStyle w:val="NormalTableau"/>
              <w:jc w:val="left"/>
            </w:pPr>
            <w:r>
              <w:t>Dernier niveau plein: max 1</w:t>
            </w:r>
            <w:r w:rsidR="00F82B27">
              <w:t>0,5</w:t>
            </w:r>
            <w:r>
              <w:t>0 m</w:t>
            </w:r>
          </w:p>
          <w:p w14:paraId="2DCBA474" w14:textId="65E21950" w:rsidR="00E02948" w:rsidRDefault="00E02948" w:rsidP="00F82B27">
            <w:pPr>
              <w:pStyle w:val="NormalTableau"/>
              <w:jc w:val="left"/>
            </w:pPr>
            <w:r>
              <w:t xml:space="preserve">Etage en retrait: max </w:t>
            </w:r>
            <w:r w:rsidR="00F82B27">
              <w:t>13,50</w:t>
            </w:r>
            <w:r>
              <w:t xml:space="preserve"> m</w:t>
            </w:r>
          </w:p>
        </w:tc>
        <w:tc>
          <w:tcPr>
            <w:tcW w:w="2015" w:type="dxa"/>
            <w:gridSpan w:val="2"/>
            <w:vAlign w:val="center"/>
          </w:tcPr>
          <w:p w14:paraId="36E21957" w14:textId="60A9EFB7" w:rsidR="00E02948" w:rsidRDefault="00E02948" w:rsidP="00E02948">
            <w:pPr>
              <w:pStyle w:val="NormalTableau"/>
              <w:jc w:val="left"/>
            </w:pPr>
            <w:r>
              <w:t>D</w:t>
            </w:r>
            <w:r w:rsidR="00F82B27">
              <w:t>ernier niveau plein: max 7</w:t>
            </w:r>
            <w:r>
              <w:t>,</w:t>
            </w:r>
            <w:r w:rsidR="00F82B27">
              <w:t>5</w:t>
            </w:r>
            <w:r>
              <w:t>0 m</w:t>
            </w:r>
          </w:p>
          <w:p w14:paraId="3C9C2AA8" w14:textId="12E7AE26" w:rsidR="00E02948" w:rsidRDefault="00E02948" w:rsidP="00F82B27">
            <w:pPr>
              <w:pStyle w:val="NormalTableau"/>
              <w:jc w:val="left"/>
            </w:pPr>
            <w:r>
              <w:t>Etage en retrait: max 1</w:t>
            </w:r>
            <w:r w:rsidR="00F82B27">
              <w:t>0</w:t>
            </w:r>
            <w:r>
              <w:t>,</w:t>
            </w:r>
            <w:r w:rsidR="00F82B27">
              <w:t>5</w:t>
            </w:r>
            <w:r>
              <w:t>0 m</w:t>
            </w:r>
          </w:p>
        </w:tc>
      </w:tr>
      <w:tr w:rsidR="00F54FEE" w14:paraId="179E71E4" w14:textId="77777777" w:rsidTr="00F426CF">
        <w:trPr>
          <w:trHeight w:val="397"/>
        </w:trPr>
        <w:tc>
          <w:tcPr>
            <w:tcW w:w="2972" w:type="dxa"/>
            <w:gridSpan w:val="2"/>
            <w:vAlign w:val="center"/>
          </w:tcPr>
          <w:p w14:paraId="55927866" w14:textId="77777777" w:rsidR="00F54FEE" w:rsidRDefault="00F54FEE" w:rsidP="00F426CF">
            <w:pPr>
              <w:pStyle w:val="NormalTableau"/>
              <w:jc w:val="left"/>
            </w:pPr>
            <w:r w:rsidRPr="00B10B8B">
              <w:t>Nombre d’unités de logement</w:t>
            </w:r>
          </w:p>
        </w:tc>
        <w:tc>
          <w:tcPr>
            <w:tcW w:w="6044" w:type="dxa"/>
            <w:gridSpan w:val="5"/>
            <w:vAlign w:val="center"/>
          </w:tcPr>
          <w:p w14:paraId="7ACCA337" w14:textId="7DD23F6A" w:rsidR="00F54FEE" w:rsidRDefault="00F82B27" w:rsidP="00E02948">
            <w:pPr>
              <w:pStyle w:val="NormalTableau"/>
              <w:jc w:val="left"/>
            </w:pPr>
            <w:r w:rsidRPr="00F82B27">
              <w:t>Max. 8 logements</w:t>
            </w:r>
          </w:p>
        </w:tc>
      </w:tr>
      <w:tr w:rsidR="00F54FEE" w14:paraId="3EB7DE7D" w14:textId="77777777" w:rsidTr="00F426CF">
        <w:trPr>
          <w:trHeight w:val="397"/>
        </w:trPr>
        <w:tc>
          <w:tcPr>
            <w:tcW w:w="2972" w:type="dxa"/>
            <w:gridSpan w:val="2"/>
            <w:vAlign w:val="center"/>
          </w:tcPr>
          <w:p w14:paraId="3483E383" w14:textId="77777777" w:rsidR="00F54FEE" w:rsidRDefault="00F54FEE" w:rsidP="00F426CF">
            <w:pPr>
              <w:pStyle w:val="NormalTableau"/>
              <w:jc w:val="left"/>
            </w:pPr>
            <w:r w:rsidRPr="00B10B8B">
              <w:t>Emplacements de stationnement</w:t>
            </w:r>
          </w:p>
        </w:tc>
        <w:tc>
          <w:tcPr>
            <w:tcW w:w="6044" w:type="dxa"/>
            <w:gridSpan w:val="5"/>
            <w:vAlign w:val="center"/>
          </w:tcPr>
          <w:p w14:paraId="42BBEE75" w14:textId="77777777" w:rsidR="00F54FEE" w:rsidRDefault="00F54FEE" w:rsidP="00F426CF">
            <w:pPr>
              <w:pStyle w:val="NormalTableau"/>
              <w:jc w:val="left"/>
            </w:pPr>
            <w:r w:rsidRPr="00B10B8B">
              <w:t>Sur la même parcelle</w:t>
            </w:r>
          </w:p>
        </w:tc>
      </w:tr>
      <w:tr w:rsidR="00F54FEE" w14:paraId="2FC2E5F2" w14:textId="77777777" w:rsidTr="00F426CF">
        <w:trPr>
          <w:trHeight w:val="397"/>
        </w:trPr>
        <w:tc>
          <w:tcPr>
            <w:tcW w:w="2972" w:type="dxa"/>
            <w:gridSpan w:val="2"/>
            <w:vAlign w:val="center"/>
          </w:tcPr>
          <w:p w14:paraId="2EDF2F0A" w14:textId="77777777" w:rsidR="00F54FEE" w:rsidRDefault="00F54FEE" w:rsidP="00F426CF">
            <w:pPr>
              <w:pStyle w:val="NormalTableau"/>
              <w:jc w:val="left"/>
            </w:pPr>
            <w:r w:rsidRPr="00B10B8B">
              <w:t>Espace libre des parcelles</w:t>
            </w:r>
          </w:p>
        </w:tc>
        <w:tc>
          <w:tcPr>
            <w:tcW w:w="6044" w:type="dxa"/>
            <w:gridSpan w:val="5"/>
            <w:vAlign w:val="center"/>
          </w:tcPr>
          <w:p w14:paraId="431C4D01" w14:textId="6518801F" w:rsidR="00F54FEE" w:rsidRDefault="00F82B27" w:rsidP="00F426CF">
            <w:pPr>
              <w:pStyle w:val="NormalTableau"/>
              <w:jc w:val="left"/>
            </w:pPr>
            <w:r>
              <w:t>Max 50</w:t>
            </w:r>
            <w:r w:rsidR="00F54FEE" w:rsidRPr="00F54FEE">
              <w:t>% de surface scellée à l’arrière des constructions</w:t>
            </w:r>
          </w:p>
        </w:tc>
      </w:tr>
    </w:tbl>
    <w:p w14:paraId="0EB576CE" w14:textId="3A1B3FAE" w:rsidR="00F54FEE" w:rsidRDefault="00F54FEE" w:rsidP="00F54FEE"/>
    <w:p w14:paraId="7D29FBF6" w14:textId="15DB6997" w:rsidR="00F54FEE" w:rsidRDefault="00F82B27" w:rsidP="00F54FEE">
      <w:pPr>
        <w:pStyle w:val="Heading2"/>
      </w:pPr>
      <w:r>
        <w:t>Art. 6</w:t>
      </w:r>
      <w:r w:rsidR="00F54FEE">
        <w:t>.1 Reculs des constructions par rapport aux limites du terrain à bâtir net</w:t>
      </w:r>
    </w:p>
    <w:p w14:paraId="4EB4126A" w14:textId="5B8030FA" w:rsidR="00F54FEE" w:rsidRPr="00B10B8B" w:rsidRDefault="00F82B27" w:rsidP="00F54FEE">
      <w:pPr>
        <w:pStyle w:val="Heading3"/>
      </w:pPr>
      <w:r>
        <w:t>Art. 6</w:t>
      </w:r>
      <w:r w:rsidR="00F54FEE">
        <w:t>.1.1 Recul avant</w:t>
      </w:r>
    </w:p>
    <w:p w14:paraId="1AEF7B8A" w14:textId="251EA515" w:rsidR="00F82B27" w:rsidRDefault="00F82B27" w:rsidP="00F82B27">
      <w:r>
        <w:t>Les constructions principales doivent être implantées comme suit:</w:t>
      </w:r>
    </w:p>
    <w:p w14:paraId="57EBEE52" w14:textId="11FEE7E6" w:rsidR="00F54FEE" w:rsidRDefault="00F82B27" w:rsidP="00F82B27">
      <w:pPr>
        <w:pStyle w:val="ListParagraph"/>
        <w:numPr>
          <w:ilvl w:val="0"/>
          <w:numId w:val="14"/>
        </w:numPr>
      </w:pPr>
      <w:r>
        <w:t>Lorsque la construction principale projetée s’inscrit à côté d’une construction principale existante (sise sur la parcelle voisine desservie par la même voirie), la façade avant est édifiée dans une bande d’alignement déterminée par la façade avant de la construction principale voisine et un recul avant de 6,00 m maximum, sans dépasser 6,00 m de recul avant;</w:t>
      </w:r>
    </w:p>
    <w:p w14:paraId="3E0ACB1D" w14:textId="5505FB82" w:rsidR="00F82B27" w:rsidRDefault="00F82B27" w:rsidP="00F82B27">
      <w:pPr>
        <w:jc w:val="center"/>
      </w:pPr>
      <w:r>
        <w:rPr>
          <w:noProof/>
          <w:lang w:val="lb-LU" w:eastAsia="lb-LU"/>
        </w:rPr>
        <w:lastRenderedPageBreak/>
        <w:drawing>
          <wp:inline distT="0" distB="0" distL="0" distR="0" wp14:anchorId="618E8351" wp14:editId="33509324">
            <wp:extent cx="1619250" cy="137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19250" cy="1371600"/>
                    </a:xfrm>
                    <a:prstGeom prst="rect">
                      <a:avLst/>
                    </a:prstGeom>
                  </pic:spPr>
                </pic:pic>
              </a:graphicData>
            </a:graphic>
          </wp:inline>
        </w:drawing>
      </w:r>
    </w:p>
    <w:p w14:paraId="50AA8B88" w14:textId="3529A851" w:rsidR="00F82B27" w:rsidRDefault="00F82B27" w:rsidP="00F82B27"/>
    <w:p w14:paraId="1A2AF5E8" w14:textId="6D447FFF" w:rsidR="00F82B27" w:rsidRDefault="00F82B27" w:rsidP="00F82B27">
      <w:pPr>
        <w:pStyle w:val="ListParagraph"/>
        <w:numPr>
          <w:ilvl w:val="0"/>
          <w:numId w:val="14"/>
        </w:numPr>
      </w:pPr>
      <w:r w:rsidRPr="00F82B27">
        <w:t>Lorsque la construction principale projetée s’inscrit entre deux constructions principales existantes (sises sur les deux parcelles voisines desservies par la même voirie), la façade avant est édifiée à l’intérieur de la bande d’alignement déterminée par la façade avant des constructions principales voisines, sans dépasser un recul ava</w:t>
      </w:r>
      <w:r>
        <w:t>nt de 6,00 m</w:t>
      </w:r>
      <w:r w:rsidRPr="00F82B27">
        <w:t>;</w:t>
      </w:r>
    </w:p>
    <w:p w14:paraId="77EF55A4" w14:textId="37C422D8" w:rsidR="00F82B27" w:rsidRDefault="00F82B27" w:rsidP="00F82B27">
      <w:pPr>
        <w:jc w:val="center"/>
      </w:pPr>
      <w:r>
        <w:rPr>
          <w:noProof/>
          <w:lang w:val="lb-LU" w:eastAsia="lb-LU"/>
        </w:rPr>
        <w:drawing>
          <wp:inline distT="0" distB="0" distL="0" distR="0" wp14:anchorId="7A797FF2" wp14:editId="222E720F">
            <wp:extent cx="1676400" cy="11144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76400" cy="1114425"/>
                    </a:xfrm>
                    <a:prstGeom prst="rect">
                      <a:avLst/>
                    </a:prstGeom>
                  </pic:spPr>
                </pic:pic>
              </a:graphicData>
            </a:graphic>
          </wp:inline>
        </w:drawing>
      </w:r>
    </w:p>
    <w:p w14:paraId="434B8CB5" w14:textId="6ADA68C3" w:rsidR="00F82B27" w:rsidRDefault="00F82B27" w:rsidP="00F82B27"/>
    <w:p w14:paraId="57F1ED56" w14:textId="27992EAA" w:rsidR="00F82B27" w:rsidRDefault="00F82B27" w:rsidP="00F82B27">
      <w:pPr>
        <w:pStyle w:val="ListParagraph"/>
        <w:numPr>
          <w:ilvl w:val="0"/>
          <w:numId w:val="14"/>
        </w:numPr>
      </w:pPr>
      <w:r w:rsidRPr="00F82B27">
        <w:t>Dans les autres cas de figure, le recul avant est de 3,00</w:t>
      </w:r>
      <w:r>
        <w:t xml:space="preserve"> m minimum et de 6,00 m maximum</w:t>
      </w:r>
      <w:r w:rsidRPr="00F82B27">
        <w:t>;</w:t>
      </w:r>
    </w:p>
    <w:p w14:paraId="3AA000E8" w14:textId="2AF58B5D" w:rsidR="00F82B27" w:rsidRDefault="00F82B27" w:rsidP="00F82B27">
      <w:pPr>
        <w:jc w:val="center"/>
      </w:pPr>
      <w:r>
        <w:rPr>
          <w:noProof/>
          <w:lang w:val="lb-LU" w:eastAsia="lb-LU"/>
        </w:rPr>
        <w:drawing>
          <wp:inline distT="0" distB="0" distL="0" distR="0" wp14:anchorId="28F0379E" wp14:editId="22927128">
            <wp:extent cx="1504950" cy="15049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04950" cy="1504950"/>
                    </a:xfrm>
                    <a:prstGeom prst="rect">
                      <a:avLst/>
                    </a:prstGeom>
                  </pic:spPr>
                </pic:pic>
              </a:graphicData>
            </a:graphic>
          </wp:inline>
        </w:drawing>
      </w:r>
    </w:p>
    <w:p w14:paraId="308A2CA1" w14:textId="6CAAD068" w:rsidR="00F54FEE" w:rsidRDefault="00F54FEE" w:rsidP="00F54FEE"/>
    <w:p w14:paraId="700A1A71" w14:textId="4AD088B2" w:rsidR="00F54FEE" w:rsidRDefault="00E02948" w:rsidP="00F54FEE">
      <w:pPr>
        <w:pStyle w:val="Heading3"/>
      </w:pPr>
      <w:r>
        <w:t xml:space="preserve">Art. </w:t>
      </w:r>
      <w:r w:rsidR="00F82B27">
        <w:t>6</w:t>
      </w:r>
      <w:r w:rsidR="00F54FEE">
        <w:t>.1.2 Recul latéral</w:t>
      </w:r>
    </w:p>
    <w:p w14:paraId="7605FA16" w14:textId="5443166D" w:rsidR="00F54FEE" w:rsidRDefault="00F54FEE" w:rsidP="00F54FEE">
      <w:r>
        <w:t>Toute construction principale est implantée:</w:t>
      </w:r>
    </w:p>
    <w:p w14:paraId="2CCC3A1B" w14:textId="003B373B" w:rsidR="00F54FEE" w:rsidRDefault="00F54FEE" w:rsidP="00F54FEE">
      <w:pPr>
        <w:pStyle w:val="ListParagraph"/>
        <w:numPr>
          <w:ilvl w:val="0"/>
          <w:numId w:val="7"/>
        </w:numPr>
      </w:pPr>
      <w:r>
        <w:t>En recul latéral de 3,00 m minimum;</w:t>
      </w:r>
    </w:p>
    <w:p w14:paraId="7AC2938C" w14:textId="776CCC2E" w:rsidR="00F54FEE" w:rsidRDefault="00F54FEE" w:rsidP="00F54FEE">
      <w:pPr>
        <w:jc w:val="center"/>
      </w:pPr>
      <w:r>
        <w:rPr>
          <w:noProof/>
          <w:lang w:val="lb-LU" w:eastAsia="lb-LU"/>
        </w:rPr>
        <w:drawing>
          <wp:inline distT="0" distB="0" distL="0" distR="0" wp14:anchorId="1D4AFED4" wp14:editId="611ED8B7">
            <wp:extent cx="1352550" cy="1285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52550" cy="1285875"/>
                    </a:xfrm>
                    <a:prstGeom prst="rect">
                      <a:avLst/>
                    </a:prstGeom>
                  </pic:spPr>
                </pic:pic>
              </a:graphicData>
            </a:graphic>
          </wp:inline>
        </w:drawing>
      </w:r>
    </w:p>
    <w:p w14:paraId="23E1E98A" w14:textId="77777777" w:rsidR="00F54FEE" w:rsidRDefault="00F54FEE" w:rsidP="00F54FEE"/>
    <w:p w14:paraId="5271FDBC" w14:textId="2FDA63CE" w:rsidR="00F82B27" w:rsidRDefault="00F82B27" w:rsidP="00F82B27">
      <w:pPr>
        <w:pStyle w:val="ListParagraph"/>
        <w:numPr>
          <w:ilvl w:val="0"/>
          <w:numId w:val="7"/>
        </w:numPr>
      </w:pPr>
      <w:r w:rsidRPr="00F82B27">
        <w:t>Dans le cas d’une construction voisine édifiée en limite latérale de parcelle, la nouvelle construction principale doit s’y accoler ou doit avoir un recul latéral d’au moins 3,00m</w:t>
      </w:r>
      <w:r>
        <w:t>.</w:t>
      </w:r>
    </w:p>
    <w:p w14:paraId="6956F274" w14:textId="4095EB55" w:rsidR="00F54FEE" w:rsidRDefault="00F54FEE" w:rsidP="00F82B27">
      <w:pPr>
        <w:jc w:val="center"/>
      </w:pPr>
      <w:r>
        <w:rPr>
          <w:noProof/>
          <w:lang w:val="lb-LU" w:eastAsia="lb-LU"/>
        </w:rPr>
        <w:drawing>
          <wp:inline distT="0" distB="0" distL="0" distR="0" wp14:anchorId="7B6524D2" wp14:editId="7242964E">
            <wp:extent cx="1285875" cy="1285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875" cy="1285875"/>
                    </a:xfrm>
                    <a:prstGeom prst="rect">
                      <a:avLst/>
                    </a:prstGeom>
                  </pic:spPr>
                </pic:pic>
              </a:graphicData>
            </a:graphic>
          </wp:inline>
        </w:drawing>
      </w:r>
    </w:p>
    <w:p w14:paraId="23783D4E" w14:textId="77777777" w:rsidR="00F54FEE" w:rsidRDefault="00F54FEE" w:rsidP="00F54FEE"/>
    <w:p w14:paraId="5E939E80" w14:textId="74A3771C" w:rsidR="00F54FEE" w:rsidRDefault="00F54FEE" w:rsidP="00F54FEE">
      <w:pPr>
        <w:pStyle w:val="ListParagraph"/>
        <w:numPr>
          <w:ilvl w:val="0"/>
          <w:numId w:val="7"/>
        </w:numPr>
      </w:pPr>
      <w:r>
        <w:t>Dans le cas d’une construction voisine existante édifiée en limite latérale</w:t>
      </w:r>
      <w:r w:rsidR="00E02948">
        <w:t xml:space="preserve"> de parcelle</w:t>
      </w:r>
      <w:r>
        <w:t>, qui comporte une ouverture légalement existante sur la façade concernée, la nouvelle construction doit respecter un recul latéral de 3,00 m.</w:t>
      </w:r>
    </w:p>
    <w:p w14:paraId="35C27074" w14:textId="76864E77" w:rsidR="00F54FEE" w:rsidRDefault="00F54FEE" w:rsidP="00F54FEE">
      <w:pPr>
        <w:jc w:val="center"/>
      </w:pPr>
      <w:r>
        <w:rPr>
          <w:noProof/>
          <w:lang w:val="lb-LU" w:eastAsia="lb-LU"/>
        </w:rPr>
        <w:drawing>
          <wp:inline distT="0" distB="0" distL="0" distR="0" wp14:anchorId="02515B69" wp14:editId="062C8F68">
            <wp:extent cx="1314450" cy="1304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14450" cy="1304925"/>
                    </a:xfrm>
                    <a:prstGeom prst="rect">
                      <a:avLst/>
                    </a:prstGeom>
                  </pic:spPr>
                </pic:pic>
              </a:graphicData>
            </a:graphic>
          </wp:inline>
        </w:drawing>
      </w:r>
    </w:p>
    <w:p w14:paraId="197D1938" w14:textId="4339E610" w:rsidR="00F54FEE" w:rsidRDefault="00F54FEE" w:rsidP="00F54FEE"/>
    <w:p w14:paraId="1F3BC21D" w14:textId="30F21306" w:rsidR="00F54FEE" w:rsidRDefault="00F82B27" w:rsidP="00F54FEE">
      <w:pPr>
        <w:pStyle w:val="Heading3"/>
      </w:pPr>
      <w:r>
        <w:t>Art. 6</w:t>
      </w:r>
      <w:r w:rsidR="00F54FEE">
        <w:t>.1.3 Recul arrière</w:t>
      </w:r>
    </w:p>
    <w:p w14:paraId="5EC6B4DC" w14:textId="51D0AD76" w:rsidR="00F54FEE" w:rsidRDefault="00F54FEE" w:rsidP="00F82B27">
      <w:r>
        <w:t>Le recul arrière des constructions principales est de 5,00 m minimum.</w:t>
      </w:r>
    </w:p>
    <w:p w14:paraId="54729F50" w14:textId="4AC3A1B9" w:rsidR="00F54FEE" w:rsidRDefault="00F54FEE" w:rsidP="00F54FEE">
      <w:pPr>
        <w:jc w:val="center"/>
      </w:pPr>
      <w:r>
        <w:rPr>
          <w:noProof/>
          <w:lang w:val="lb-LU" w:eastAsia="lb-LU"/>
        </w:rPr>
        <w:drawing>
          <wp:inline distT="0" distB="0" distL="0" distR="0" wp14:anchorId="56C2201C" wp14:editId="7056BDFE">
            <wp:extent cx="1466850" cy="14573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66850" cy="1457325"/>
                    </a:xfrm>
                    <a:prstGeom prst="rect">
                      <a:avLst/>
                    </a:prstGeom>
                  </pic:spPr>
                </pic:pic>
              </a:graphicData>
            </a:graphic>
          </wp:inline>
        </w:drawing>
      </w:r>
    </w:p>
    <w:p w14:paraId="4E201823" w14:textId="42511859" w:rsidR="00F54FEE" w:rsidRDefault="00F54FEE" w:rsidP="00F54FEE"/>
    <w:p w14:paraId="3C1FDA03" w14:textId="727E5822" w:rsidR="00F54FEE" w:rsidRDefault="00F54FEE" w:rsidP="00F54FEE">
      <w:pPr>
        <w:pStyle w:val="Heading2"/>
      </w:pPr>
      <w:r>
        <w:t xml:space="preserve">Art. </w:t>
      </w:r>
      <w:r w:rsidR="00F82B27">
        <w:t>6</w:t>
      </w:r>
      <w:r>
        <w:t>.2 Type et implantation des constructions hors-sol et sous-sol</w:t>
      </w:r>
    </w:p>
    <w:p w14:paraId="0249D47A" w14:textId="72EEBAA9" w:rsidR="00F54FEE" w:rsidRDefault="00F54FEE" w:rsidP="00F54FEE">
      <w:pPr>
        <w:pStyle w:val="Heading3"/>
      </w:pPr>
      <w:r>
        <w:t xml:space="preserve">Art. </w:t>
      </w:r>
      <w:r w:rsidR="00F82B27">
        <w:t>6</w:t>
      </w:r>
      <w:r>
        <w:t>.2.1 Type de constructions</w:t>
      </w:r>
    </w:p>
    <w:p w14:paraId="3EFE4F9A" w14:textId="62F91939" w:rsidR="00F54FEE" w:rsidRDefault="00F54FEE" w:rsidP="00F54FEE">
      <w:r w:rsidRPr="00F54FEE">
        <w:t>Les constructions principales peuvent être implantées de manière isolée ou groupée.</w:t>
      </w:r>
    </w:p>
    <w:p w14:paraId="09499679" w14:textId="3BB7D326" w:rsidR="00F54FEE" w:rsidRDefault="00F54FEE" w:rsidP="00F54FEE">
      <w:pPr>
        <w:pStyle w:val="Heading3"/>
      </w:pPr>
      <w:r>
        <w:t xml:space="preserve">Art. </w:t>
      </w:r>
      <w:r w:rsidR="00F82B27">
        <w:t>6</w:t>
      </w:r>
      <w:r>
        <w:t>.2.2 Longueur de façade</w:t>
      </w:r>
    </w:p>
    <w:p w14:paraId="33BA4886" w14:textId="2BF01B46" w:rsidR="00F54FEE" w:rsidRDefault="00F54FEE" w:rsidP="00F54FEE">
      <w:r>
        <w:t>Une construction principale peut avoir une longueur de façade de</w:t>
      </w:r>
      <w:r w:rsidR="00E02948">
        <w:t xml:space="preserve"> 3</w:t>
      </w:r>
      <w:r>
        <w:t>0,00 m au maximum.</w:t>
      </w:r>
    </w:p>
    <w:p w14:paraId="69729B0A" w14:textId="11D75B8C" w:rsidR="00F54FEE" w:rsidRDefault="00F54FEE" w:rsidP="00F54FEE">
      <w:r>
        <w:lastRenderedPageBreak/>
        <w:t>Les constructions principales jumelées ou en bande peuvent avoir une</w:t>
      </w:r>
      <w:r w:rsidR="00E02948">
        <w:t xml:space="preserve"> longueur de façade cumulée de 4</w:t>
      </w:r>
      <w:r>
        <w:t>0,00 m au maximum.</w:t>
      </w:r>
    </w:p>
    <w:p w14:paraId="354821EA" w14:textId="609CB1C9" w:rsidR="00F54FEE" w:rsidRDefault="00F82B27" w:rsidP="00F54FEE">
      <w:pPr>
        <w:pStyle w:val="Heading3"/>
      </w:pPr>
      <w:r>
        <w:t>Art. 6</w:t>
      </w:r>
      <w:r w:rsidR="00E02948">
        <w:t>.2.</w:t>
      </w:r>
      <w:r w:rsidR="00F54FEE">
        <w:t>3 Bande de construction</w:t>
      </w:r>
    </w:p>
    <w:p w14:paraId="3431F2BA" w14:textId="7460A786" w:rsidR="00F54FEE" w:rsidRDefault="00F54FEE" w:rsidP="00F54FEE">
      <w:r>
        <w:t>La bande de construction est de 2</w:t>
      </w:r>
      <w:r w:rsidR="00F82B27">
        <w:t>6</w:t>
      </w:r>
      <w:r>
        <w:t>,00 m maximum.</w:t>
      </w:r>
    </w:p>
    <w:p w14:paraId="0483FFE9" w14:textId="4D2F905A" w:rsidR="00F54FEE" w:rsidRDefault="00F82B27" w:rsidP="00F82B27">
      <w:pPr>
        <w:jc w:val="center"/>
      </w:pPr>
      <w:r>
        <w:rPr>
          <w:noProof/>
          <w:lang w:val="lb-LU" w:eastAsia="lb-LU"/>
        </w:rPr>
        <w:drawing>
          <wp:inline distT="0" distB="0" distL="0" distR="0" wp14:anchorId="34C1B944" wp14:editId="06ED471D">
            <wp:extent cx="1552575" cy="16478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52575" cy="1647825"/>
                    </a:xfrm>
                    <a:prstGeom prst="rect">
                      <a:avLst/>
                    </a:prstGeom>
                  </pic:spPr>
                </pic:pic>
              </a:graphicData>
            </a:graphic>
          </wp:inline>
        </w:drawing>
      </w:r>
    </w:p>
    <w:p w14:paraId="0D4009BE" w14:textId="29D246E6" w:rsidR="00F54FEE" w:rsidRDefault="00F54FEE" w:rsidP="00F54FEE"/>
    <w:p w14:paraId="02F6BDF9" w14:textId="0320B5CC" w:rsidR="00F54FEE" w:rsidRDefault="00F82B27" w:rsidP="00F54FEE">
      <w:pPr>
        <w:pStyle w:val="Heading3"/>
      </w:pPr>
      <w:r>
        <w:t>Art. 6</w:t>
      </w:r>
      <w:r w:rsidR="00F54FEE">
        <w:t>.2.4 Profondeur de la construction hors-sol et sous-sol</w:t>
      </w:r>
    </w:p>
    <w:p w14:paraId="1A4A45E4" w14:textId="27F10252" w:rsidR="00F82B27" w:rsidRDefault="00F82B27" w:rsidP="00F82B27">
      <w:r>
        <w:t>Pour les constructions principales, les profondeurs autorisées sont les suivantes:</w:t>
      </w:r>
    </w:p>
    <w:p w14:paraId="49C36C2F" w14:textId="77777777" w:rsidR="00F82B27" w:rsidRDefault="00F82B27" w:rsidP="00F82B27">
      <w:pPr>
        <w:pStyle w:val="ListParagraph"/>
        <w:numPr>
          <w:ilvl w:val="0"/>
          <w:numId w:val="7"/>
        </w:numPr>
      </w:pPr>
      <w:r>
        <w:t>La profondeur maximale du premier niveau plein est de 15,00 m;</w:t>
      </w:r>
    </w:p>
    <w:p w14:paraId="078195F5" w14:textId="77777777" w:rsidR="00F82B27" w:rsidRDefault="00F82B27" w:rsidP="00F82B27">
      <w:pPr>
        <w:pStyle w:val="ListParagraph"/>
        <w:numPr>
          <w:ilvl w:val="0"/>
          <w:numId w:val="7"/>
        </w:numPr>
      </w:pPr>
      <w:r>
        <w:t>La profondeur maximale des étages est de 13,00 m;</w:t>
      </w:r>
    </w:p>
    <w:p w14:paraId="1F80CDFE" w14:textId="77777777" w:rsidR="00F82B27" w:rsidRDefault="00F82B27" w:rsidP="00F82B27">
      <w:pPr>
        <w:pStyle w:val="ListParagraph"/>
        <w:numPr>
          <w:ilvl w:val="0"/>
          <w:numId w:val="7"/>
        </w:numPr>
      </w:pPr>
      <w:r>
        <w:t>La profondeur maximale du niveau en sous-sol est de 22,00 m.</w:t>
      </w:r>
    </w:p>
    <w:p w14:paraId="07A2B431" w14:textId="2B6B51A8" w:rsidR="00F54FEE" w:rsidRDefault="00F82B27" w:rsidP="00F82B27">
      <w:pPr>
        <w:pStyle w:val="ListParagraph"/>
        <w:numPr>
          <w:ilvl w:val="0"/>
          <w:numId w:val="7"/>
        </w:numPr>
      </w:pPr>
      <w:r>
        <w:t>Tout dépassement d’un niveau par rapport au niveau supérieur doit être couvert de terre végétale d’une épaisseur d’au moins 0,30 m, à l’exception des surfaces aménagées en terrasse.</w:t>
      </w:r>
    </w:p>
    <w:p w14:paraId="06ED055E" w14:textId="1F44392B" w:rsidR="00F82B27" w:rsidRDefault="00F82B27" w:rsidP="00F82B27">
      <w:pPr>
        <w:jc w:val="center"/>
      </w:pPr>
      <w:r>
        <w:rPr>
          <w:noProof/>
          <w:lang w:val="lb-LU" w:eastAsia="lb-LU"/>
        </w:rPr>
        <w:drawing>
          <wp:inline distT="0" distB="0" distL="0" distR="0" wp14:anchorId="6911D46B" wp14:editId="6C0EE9C8">
            <wp:extent cx="1714500" cy="11811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14500" cy="1181100"/>
                    </a:xfrm>
                    <a:prstGeom prst="rect">
                      <a:avLst/>
                    </a:prstGeom>
                  </pic:spPr>
                </pic:pic>
              </a:graphicData>
            </a:graphic>
          </wp:inline>
        </w:drawing>
      </w:r>
    </w:p>
    <w:p w14:paraId="23BC6AC5" w14:textId="77777777" w:rsidR="00F82B27" w:rsidRDefault="00F82B27" w:rsidP="00F82B27"/>
    <w:p w14:paraId="5B117CD1" w14:textId="3AF78EA1" w:rsidR="00F54FEE" w:rsidRDefault="001F0BB1" w:rsidP="00F54FEE">
      <w:pPr>
        <w:pStyle w:val="Heading2"/>
      </w:pPr>
      <w:r>
        <w:t>A</w:t>
      </w:r>
      <w:r w:rsidR="00F82B27">
        <w:t>rt. 6</w:t>
      </w:r>
      <w:r w:rsidR="00F54FEE">
        <w:t>.3 Nombre de niveaux</w:t>
      </w:r>
    </w:p>
    <w:p w14:paraId="6DA56011" w14:textId="4A5485C2" w:rsidR="00F82B27" w:rsidRDefault="00F82B27" w:rsidP="00F82B27">
      <w:r>
        <w:t>Pour les constructions principales:</w:t>
      </w:r>
    </w:p>
    <w:p w14:paraId="52F078AC" w14:textId="66BFD1DC" w:rsidR="00F82B27" w:rsidRDefault="00F82B27" w:rsidP="00F82B27">
      <w:pPr>
        <w:pStyle w:val="ListParagraph"/>
        <w:numPr>
          <w:ilvl w:val="0"/>
          <w:numId w:val="15"/>
        </w:numPr>
      </w:pPr>
      <w:r>
        <w:t>Le nombre de niveaux pleins autorisé est de 2 au maximum;</w:t>
      </w:r>
    </w:p>
    <w:p w14:paraId="13F2DAA6" w14:textId="77777777" w:rsidR="00F82B27" w:rsidRDefault="00F82B27" w:rsidP="00F82B27">
      <w:pPr>
        <w:pStyle w:val="ListParagraph"/>
        <w:numPr>
          <w:ilvl w:val="0"/>
          <w:numId w:val="15"/>
        </w:numPr>
      </w:pPr>
      <w:r>
        <w:t>1 niveau supplémentaire peut être réalisé dans les combles ou comme étage en retrait dans le respect du gabarit théorique;</w:t>
      </w:r>
    </w:p>
    <w:p w14:paraId="1B89F15B" w14:textId="49E93DC0" w:rsidR="001F0BB1" w:rsidRDefault="00F82B27" w:rsidP="00F82B27">
      <w:pPr>
        <w:pStyle w:val="ListParagraph"/>
        <w:numPr>
          <w:ilvl w:val="0"/>
          <w:numId w:val="15"/>
        </w:numPr>
      </w:pPr>
      <w:r>
        <w:t>Le nombre maximum de niveau en sous-sol est de 1.</w:t>
      </w:r>
    </w:p>
    <w:p w14:paraId="223793FE" w14:textId="47F36868" w:rsidR="00F54FEE" w:rsidRDefault="00F82B27" w:rsidP="00F82B27">
      <w:pPr>
        <w:jc w:val="center"/>
      </w:pPr>
      <w:r>
        <w:rPr>
          <w:noProof/>
          <w:lang w:val="lb-LU" w:eastAsia="lb-LU"/>
        </w:rPr>
        <w:lastRenderedPageBreak/>
        <w:drawing>
          <wp:inline distT="0" distB="0" distL="0" distR="0" wp14:anchorId="5FF940C3" wp14:editId="783650A7">
            <wp:extent cx="1724025" cy="17049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724025" cy="1704975"/>
                    </a:xfrm>
                    <a:prstGeom prst="rect">
                      <a:avLst/>
                    </a:prstGeom>
                  </pic:spPr>
                </pic:pic>
              </a:graphicData>
            </a:graphic>
          </wp:inline>
        </w:drawing>
      </w:r>
    </w:p>
    <w:p w14:paraId="0115F317" w14:textId="67164303" w:rsidR="00F54FEE" w:rsidRDefault="00F54FEE" w:rsidP="00F54FEE"/>
    <w:p w14:paraId="5C15B05E" w14:textId="14353366" w:rsidR="00F54FEE" w:rsidRDefault="00F82B27" w:rsidP="00F54FEE">
      <w:pPr>
        <w:pStyle w:val="Heading2"/>
      </w:pPr>
      <w:r>
        <w:t>Art. 6</w:t>
      </w:r>
      <w:r w:rsidR="00F54FEE">
        <w:t>.4 Hauteur des constructions</w:t>
      </w:r>
    </w:p>
    <w:p w14:paraId="1535F2A8" w14:textId="34250E70" w:rsidR="00F54FEE" w:rsidRDefault="00F82B27" w:rsidP="00F54FEE">
      <w:pPr>
        <w:pStyle w:val="Heading3"/>
      </w:pPr>
      <w:r>
        <w:t>Art. 6</w:t>
      </w:r>
      <w:r w:rsidR="00F54FEE">
        <w:t>.4.1 Hauteur à la corniche</w:t>
      </w:r>
    </w:p>
    <w:p w14:paraId="16C03298" w14:textId="085F5765" w:rsidR="001F0BB1" w:rsidRDefault="001F0BB1" w:rsidP="001F0BB1">
      <w:r>
        <w:t xml:space="preserve">Les constructions principales doivent présenter les hauteurs à la corniche suivantes </w:t>
      </w:r>
    </w:p>
    <w:p w14:paraId="4BF1BF29" w14:textId="57CA50EC" w:rsidR="001F0BB1" w:rsidRDefault="001F0BB1" w:rsidP="001F0BB1">
      <w:pPr>
        <w:pStyle w:val="ListParagraph"/>
        <w:numPr>
          <w:ilvl w:val="0"/>
          <w:numId w:val="13"/>
        </w:numPr>
      </w:pPr>
      <w:r>
        <w:t xml:space="preserve">Pour les constructions principales en terrain plat, la hauteur à la corniche est de </w:t>
      </w:r>
      <w:r w:rsidR="00A82BC5">
        <w:t>7</w:t>
      </w:r>
      <w:r>
        <w:t>,00 m au maximum.</w:t>
      </w:r>
    </w:p>
    <w:p w14:paraId="5E95466E" w14:textId="6FA0AAB3" w:rsidR="001F0BB1" w:rsidRDefault="00A82BC5" w:rsidP="001F0BB1">
      <w:pPr>
        <w:jc w:val="center"/>
      </w:pPr>
      <w:r>
        <w:rPr>
          <w:noProof/>
          <w:lang w:val="lb-LU" w:eastAsia="lb-LU"/>
        </w:rPr>
        <w:drawing>
          <wp:inline distT="0" distB="0" distL="0" distR="0" wp14:anchorId="01C17FF4" wp14:editId="77566EE8">
            <wp:extent cx="1381125" cy="11144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81125" cy="1114425"/>
                    </a:xfrm>
                    <a:prstGeom prst="rect">
                      <a:avLst/>
                    </a:prstGeom>
                  </pic:spPr>
                </pic:pic>
              </a:graphicData>
            </a:graphic>
          </wp:inline>
        </w:drawing>
      </w:r>
    </w:p>
    <w:p w14:paraId="3F1834E5" w14:textId="77777777" w:rsidR="001F0BB1" w:rsidRDefault="001F0BB1" w:rsidP="001F0BB1"/>
    <w:p w14:paraId="5137E01D" w14:textId="4239D770" w:rsidR="00F54FEE" w:rsidRDefault="001F0BB1" w:rsidP="001F0BB1">
      <w:pPr>
        <w:pStyle w:val="ListParagraph"/>
        <w:numPr>
          <w:ilvl w:val="0"/>
          <w:numId w:val="13"/>
        </w:numPr>
      </w:pPr>
      <w:r>
        <w:t>Pour les constructions principales en terrain en forte pente et en contre-haut de la voie desservante, la hauteur à la corniche est de 10,00 m au maximum;</w:t>
      </w:r>
    </w:p>
    <w:p w14:paraId="716585D8" w14:textId="0B9694AE" w:rsidR="00F54FEE" w:rsidRDefault="001F0BB1" w:rsidP="001F0BB1">
      <w:pPr>
        <w:jc w:val="center"/>
      </w:pPr>
      <w:r>
        <w:rPr>
          <w:noProof/>
          <w:lang w:val="lb-LU" w:eastAsia="lb-LU"/>
        </w:rPr>
        <w:drawing>
          <wp:inline distT="0" distB="0" distL="0" distR="0" wp14:anchorId="2AD27F73" wp14:editId="68702702">
            <wp:extent cx="1552575" cy="14954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52575" cy="1495425"/>
                    </a:xfrm>
                    <a:prstGeom prst="rect">
                      <a:avLst/>
                    </a:prstGeom>
                  </pic:spPr>
                </pic:pic>
              </a:graphicData>
            </a:graphic>
          </wp:inline>
        </w:drawing>
      </w:r>
    </w:p>
    <w:p w14:paraId="4A6CE9CA" w14:textId="7AD476C6" w:rsidR="00F54FEE" w:rsidRDefault="00F54FEE" w:rsidP="00F54FEE"/>
    <w:p w14:paraId="43DD948C" w14:textId="24C9C523" w:rsidR="001F0BB1" w:rsidRDefault="001F0BB1" w:rsidP="001F0BB1">
      <w:pPr>
        <w:pStyle w:val="ListParagraph"/>
        <w:numPr>
          <w:ilvl w:val="0"/>
          <w:numId w:val="13"/>
        </w:numPr>
      </w:pPr>
      <w:r w:rsidRPr="001F0BB1">
        <w:t xml:space="preserve">Pour les constructions principales en terrain en forte pente et en contrebas de la voie desservante, la hauteur à la corniche est de </w:t>
      </w:r>
      <w:r w:rsidR="00A82BC5">
        <w:t>7</w:t>
      </w:r>
      <w:r w:rsidRPr="001F0BB1">
        <w:t>,00 m au maximum.</w:t>
      </w:r>
    </w:p>
    <w:p w14:paraId="47605A1D" w14:textId="1191C394" w:rsidR="001F0BB1" w:rsidRDefault="00A82BC5" w:rsidP="001F0BB1">
      <w:pPr>
        <w:jc w:val="center"/>
      </w:pPr>
      <w:r>
        <w:rPr>
          <w:noProof/>
          <w:lang w:val="lb-LU" w:eastAsia="lb-LU"/>
        </w:rPr>
        <w:lastRenderedPageBreak/>
        <w:drawing>
          <wp:inline distT="0" distB="0" distL="0" distR="0" wp14:anchorId="2008C3A2" wp14:editId="0B45E08B">
            <wp:extent cx="1362075" cy="12954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362075" cy="1295400"/>
                    </a:xfrm>
                    <a:prstGeom prst="rect">
                      <a:avLst/>
                    </a:prstGeom>
                  </pic:spPr>
                </pic:pic>
              </a:graphicData>
            </a:graphic>
          </wp:inline>
        </w:drawing>
      </w:r>
    </w:p>
    <w:p w14:paraId="753DDC70" w14:textId="77777777" w:rsidR="001F0BB1" w:rsidRDefault="001F0BB1" w:rsidP="00F54FEE"/>
    <w:p w14:paraId="7E21955D" w14:textId="7EB2E3A1" w:rsidR="00F54FEE" w:rsidRDefault="001F0BB1" w:rsidP="00F54FEE">
      <w:pPr>
        <w:pStyle w:val="Heading3"/>
      </w:pPr>
      <w:r>
        <w:t xml:space="preserve">Art. </w:t>
      </w:r>
      <w:r w:rsidR="00A82BC5">
        <w:t>6</w:t>
      </w:r>
      <w:r w:rsidR="00F54FEE">
        <w:t>.4.2 Hauteur au faîtage</w:t>
      </w:r>
    </w:p>
    <w:p w14:paraId="43DE8518" w14:textId="564FE06A" w:rsidR="001F0BB1" w:rsidRDefault="001F0BB1" w:rsidP="001F0BB1">
      <w:r>
        <w:t>Les constructions principales doivent présenter les hauteurs au faîtage suivantes:</w:t>
      </w:r>
    </w:p>
    <w:p w14:paraId="4A98B867" w14:textId="7AA2B0B3" w:rsidR="001F0BB1" w:rsidRDefault="00A82BC5" w:rsidP="00A82BC5">
      <w:pPr>
        <w:pStyle w:val="ListParagraph"/>
        <w:numPr>
          <w:ilvl w:val="0"/>
          <w:numId w:val="13"/>
        </w:numPr>
      </w:pPr>
      <w:r w:rsidRPr="00A82BC5">
        <w:t>Pour les constructions principales en terrain plat, la hauteur au fa</w:t>
      </w:r>
      <w:r>
        <w:t>îtage est de 12,00 m au maximum</w:t>
      </w:r>
      <w:r w:rsidRPr="00A82BC5">
        <w:t>;</w:t>
      </w:r>
    </w:p>
    <w:p w14:paraId="498BD035" w14:textId="62F2F215" w:rsidR="001F0BB1" w:rsidRDefault="00A82BC5" w:rsidP="001F0BB1">
      <w:pPr>
        <w:jc w:val="center"/>
      </w:pPr>
      <w:r>
        <w:rPr>
          <w:noProof/>
          <w:lang w:val="lb-LU" w:eastAsia="lb-LU"/>
        </w:rPr>
        <w:drawing>
          <wp:inline distT="0" distB="0" distL="0" distR="0" wp14:anchorId="1D3DFC94" wp14:editId="6E0F7149">
            <wp:extent cx="1428750" cy="11906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428750" cy="1190625"/>
                    </a:xfrm>
                    <a:prstGeom prst="rect">
                      <a:avLst/>
                    </a:prstGeom>
                  </pic:spPr>
                </pic:pic>
              </a:graphicData>
            </a:graphic>
          </wp:inline>
        </w:drawing>
      </w:r>
    </w:p>
    <w:p w14:paraId="3F592862" w14:textId="77777777" w:rsidR="001F0BB1" w:rsidRDefault="001F0BB1" w:rsidP="001F0BB1"/>
    <w:p w14:paraId="5D6119BF" w14:textId="1DB46EA7" w:rsidR="001F0BB1" w:rsidRDefault="001F0BB1" w:rsidP="001F0BB1">
      <w:pPr>
        <w:pStyle w:val="ListParagraph"/>
        <w:numPr>
          <w:ilvl w:val="0"/>
          <w:numId w:val="13"/>
        </w:numPr>
      </w:pPr>
      <w:r>
        <w:t>Pour les constructions principales en terrain en forte pente et en contre-haut de la voie desservante, la hauteur au faîtage est de 1</w:t>
      </w:r>
      <w:r w:rsidR="00A82BC5">
        <w:t>5</w:t>
      </w:r>
      <w:r>
        <w:t>,00 m au maximum;</w:t>
      </w:r>
    </w:p>
    <w:p w14:paraId="7F2C7B4A" w14:textId="194DB99A" w:rsidR="001F0BB1" w:rsidRDefault="00A82BC5" w:rsidP="001F0BB1">
      <w:pPr>
        <w:jc w:val="center"/>
      </w:pPr>
      <w:r>
        <w:rPr>
          <w:noProof/>
          <w:lang w:val="lb-LU" w:eastAsia="lb-LU"/>
        </w:rPr>
        <w:drawing>
          <wp:inline distT="0" distB="0" distL="0" distR="0" wp14:anchorId="55D5FE71" wp14:editId="0D8F296B">
            <wp:extent cx="1371600" cy="12954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371600" cy="1295400"/>
                    </a:xfrm>
                    <a:prstGeom prst="rect">
                      <a:avLst/>
                    </a:prstGeom>
                  </pic:spPr>
                </pic:pic>
              </a:graphicData>
            </a:graphic>
          </wp:inline>
        </w:drawing>
      </w:r>
    </w:p>
    <w:p w14:paraId="4C145D9D" w14:textId="77777777" w:rsidR="001F0BB1" w:rsidRDefault="001F0BB1" w:rsidP="001F0BB1"/>
    <w:p w14:paraId="0F5D99A9" w14:textId="630D8DD5" w:rsidR="00F54FEE" w:rsidRDefault="001F0BB1" w:rsidP="001F0BB1">
      <w:pPr>
        <w:pStyle w:val="ListParagraph"/>
        <w:numPr>
          <w:ilvl w:val="0"/>
          <w:numId w:val="13"/>
        </w:numPr>
      </w:pPr>
      <w:r>
        <w:t>Pour les constructions principales en terrain en forte pente et en contrebas de la voie desservante,</w:t>
      </w:r>
      <w:r w:rsidR="00A82BC5">
        <w:t xml:space="preserve"> la hauteur au faîtage est de 12</w:t>
      </w:r>
      <w:r>
        <w:t>,00 m au maximum.</w:t>
      </w:r>
    </w:p>
    <w:p w14:paraId="44879ACF" w14:textId="05CEBB7F" w:rsidR="00F54FEE" w:rsidRDefault="00A82BC5" w:rsidP="001F0BB1">
      <w:pPr>
        <w:jc w:val="center"/>
      </w:pPr>
      <w:r>
        <w:rPr>
          <w:noProof/>
          <w:lang w:val="lb-LU" w:eastAsia="lb-LU"/>
        </w:rPr>
        <w:drawing>
          <wp:inline distT="0" distB="0" distL="0" distR="0" wp14:anchorId="66FB9F4C" wp14:editId="5E1B0E3C">
            <wp:extent cx="1409700" cy="1285875"/>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09700" cy="1285875"/>
                    </a:xfrm>
                    <a:prstGeom prst="rect">
                      <a:avLst/>
                    </a:prstGeom>
                  </pic:spPr>
                </pic:pic>
              </a:graphicData>
            </a:graphic>
          </wp:inline>
        </w:drawing>
      </w:r>
    </w:p>
    <w:p w14:paraId="312934FA" w14:textId="3EB4E369" w:rsidR="00F54FEE" w:rsidRDefault="00F54FEE" w:rsidP="00F54FEE"/>
    <w:p w14:paraId="3C84F9BA" w14:textId="66B0BB27" w:rsidR="00F54FEE" w:rsidRDefault="00F54FEE" w:rsidP="00F54FEE">
      <w:pPr>
        <w:pStyle w:val="Heading3"/>
      </w:pPr>
      <w:r>
        <w:t xml:space="preserve">Art. </w:t>
      </w:r>
      <w:r w:rsidR="00A82BC5">
        <w:t>6</w:t>
      </w:r>
      <w:r>
        <w:t>.4.3 Hauteur à l’acrotère</w:t>
      </w:r>
    </w:p>
    <w:p w14:paraId="43FAC35D" w14:textId="1CA05CAF" w:rsidR="00A82BC5" w:rsidRDefault="00A82BC5" w:rsidP="00A82BC5">
      <w:r>
        <w:t>Les constructions principales doivent présenter les hauteurs à l’acrotère suivantes:</w:t>
      </w:r>
    </w:p>
    <w:p w14:paraId="7F7FB21E" w14:textId="761AB987" w:rsidR="00A82BC5" w:rsidRDefault="00A82BC5" w:rsidP="00A82BC5">
      <w:pPr>
        <w:pStyle w:val="ListParagraph"/>
        <w:numPr>
          <w:ilvl w:val="0"/>
          <w:numId w:val="13"/>
        </w:numPr>
      </w:pPr>
      <w:r>
        <w:lastRenderedPageBreak/>
        <w:t>Pour les constructions principales en terrain plat, la hauteur à l’acrotère est de 7,50 m au maximum pour le dernier niveau plein et de 10,50 m au maximum pour l’acrotère de l’étage en retrait;</w:t>
      </w:r>
    </w:p>
    <w:p w14:paraId="7A4C5BDD" w14:textId="083447D0" w:rsidR="00A82BC5" w:rsidRDefault="00A82BC5" w:rsidP="00A82BC5">
      <w:pPr>
        <w:jc w:val="center"/>
      </w:pPr>
      <w:r>
        <w:rPr>
          <w:noProof/>
          <w:lang w:val="lb-LU" w:eastAsia="lb-LU"/>
        </w:rPr>
        <w:drawing>
          <wp:inline distT="0" distB="0" distL="0" distR="0" wp14:anchorId="7E2FBCB6" wp14:editId="0867910D">
            <wp:extent cx="1428750" cy="10191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28750" cy="1019175"/>
                    </a:xfrm>
                    <a:prstGeom prst="rect">
                      <a:avLst/>
                    </a:prstGeom>
                  </pic:spPr>
                </pic:pic>
              </a:graphicData>
            </a:graphic>
          </wp:inline>
        </w:drawing>
      </w:r>
    </w:p>
    <w:p w14:paraId="58B3B0DB" w14:textId="77777777" w:rsidR="00A82BC5" w:rsidRDefault="00A82BC5" w:rsidP="00A82BC5"/>
    <w:p w14:paraId="71EB975D" w14:textId="46331EA9" w:rsidR="00A82BC5" w:rsidRDefault="00A82BC5" w:rsidP="00A82BC5">
      <w:pPr>
        <w:pStyle w:val="ListParagraph"/>
        <w:numPr>
          <w:ilvl w:val="0"/>
          <w:numId w:val="13"/>
        </w:numPr>
      </w:pPr>
      <w:r>
        <w:t>Pour les constructions principales en terrain en forte pente et en contre-haut de la voie desservante la hauteur à l’acrotère est de 10,50 m au maximum pour le dernier niveau plein et de 13,50 m au maximum pour l’acrotère de l’étage en retrait;</w:t>
      </w:r>
    </w:p>
    <w:p w14:paraId="4351B6FE" w14:textId="4FEA8E38" w:rsidR="00A82BC5" w:rsidRDefault="00A82BC5" w:rsidP="00A82BC5">
      <w:pPr>
        <w:jc w:val="center"/>
      </w:pPr>
      <w:r>
        <w:rPr>
          <w:noProof/>
          <w:lang w:val="lb-LU" w:eastAsia="lb-LU"/>
        </w:rPr>
        <w:drawing>
          <wp:inline distT="0" distB="0" distL="0" distR="0" wp14:anchorId="028585E8" wp14:editId="576EC78F">
            <wp:extent cx="1581150" cy="10858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581150" cy="1085850"/>
                    </a:xfrm>
                    <a:prstGeom prst="rect">
                      <a:avLst/>
                    </a:prstGeom>
                  </pic:spPr>
                </pic:pic>
              </a:graphicData>
            </a:graphic>
          </wp:inline>
        </w:drawing>
      </w:r>
    </w:p>
    <w:p w14:paraId="745EDFF2" w14:textId="77777777" w:rsidR="00A82BC5" w:rsidRDefault="00A82BC5" w:rsidP="00A82BC5"/>
    <w:p w14:paraId="1163DA43" w14:textId="3D1F3972" w:rsidR="001F0BB1" w:rsidRDefault="00A82BC5" w:rsidP="00A82BC5">
      <w:pPr>
        <w:pStyle w:val="ListParagraph"/>
        <w:numPr>
          <w:ilvl w:val="0"/>
          <w:numId w:val="13"/>
        </w:numPr>
      </w:pPr>
      <w:r>
        <w:t>Pour les constructions principales en terrain e forte pente et en contrebas de la voie desservante, la hauteur à l’acrotère est de 7,50 m au maximum pour le dernier niveau plein et de 10,50 m au maximum pour l’acrotère de l’étage en retrait.</w:t>
      </w:r>
    </w:p>
    <w:p w14:paraId="291FDC10" w14:textId="6074DC3A" w:rsidR="001F0BB1" w:rsidRDefault="00A82BC5" w:rsidP="00A82BC5">
      <w:pPr>
        <w:jc w:val="center"/>
      </w:pPr>
      <w:r>
        <w:rPr>
          <w:noProof/>
          <w:lang w:val="lb-LU" w:eastAsia="lb-LU"/>
        </w:rPr>
        <w:drawing>
          <wp:inline distT="0" distB="0" distL="0" distR="0" wp14:anchorId="7E318538" wp14:editId="4CD0A19D">
            <wp:extent cx="1590675" cy="11239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90675" cy="1123950"/>
                    </a:xfrm>
                    <a:prstGeom prst="rect">
                      <a:avLst/>
                    </a:prstGeom>
                  </pic:spPr>
                </pic:pic>
              </a:graphicData>
            </a:graphic>
          </wp:inline>
        </w:drawing>
      </w:r>
    </w:p>
    <w:p w14:paraId="5B568306" w14:textId="77777777" w:rsidR="001F0BB1" w:rsidRDefault="001F0BB1" w:rsidP="00F54FEE"/>
    <w:p w14:paraId="69288D55" w14:textId="17753B4B" w:rsidR="00F54FEE" w:rsidRDefault="00F54FEE" w:rsidP="00F54FEE">
      <w:pPr>
        <w:pStyle w:val="Heading2"/>
      </w:pPr>
      <w:r>
        <w:t xml:space="preserve">Art. </w:t>
      </w:r>
      <w:r w:rsidR="00A82BC5">
        <w:t>6</w:t>
      </w:r>
      <w:r>
        <w:t>.5 Nombre d’unités de logement</w:t>
      </w:r>
    </w:p>
    <w:p w14:paraId="0AF63BA0" w14:textId="77777777" w:rsidR="00A82BC5" w:rsidRDefault="00A82BC5" w:rsidP="00A82BC5">
      <w:r>
        <w:t>Par construction, le nombre d’unités de logement est limité à 8.</w:t>
      </w:r>
    </w:p>
    <w:p w14:paraId="235A3242" w14:textId="77777777" w:rsidR="00A82BC5" w:rsidRDefault="00A82BC5" w:rsidP="00A82BC5">
      <w:r>
        <w:t>Les unités de commerce et/ou de service équivalent à une unité de logement dans la détermination du nombre maximal d’unité.</w:t>
      </w:r>
    </w:p>
    <w:p w14:paraId="5646CC3E" w14:textId="346CFCE9" w:rsidR="00A82BC5" w:rsidRDefault="00A82BC5" w:rsidP="00A82BC5">
      <w:r>
        <w:t>Dans les maisons plurifamiliales, les types d’appartement doivent être répartis de la façon suivant:</w:t>
      </w:r>
    </w:p>
    <w:p w14:paraId="3AA14C32" w14:textId="77777777" w:rsidR="00A82BC5" w:rsidRDefault="00A82BC5" w:rsidP="00A82BC5">
      <w:pPr>
        <w:pStyle w:val="ListParagraph"/>
        <w:numPr>
          <w:ilvl w:val="0"/>
          <w:numId w:val="13"/>
        </w:numPr>
      </w:pPr>
      <w:r>
        <w:t>Maximum 20% de studios;</w:t>
      </w:r>
    </w:p>
    <w:p w14:paraId="18DDE034" w14:textId="77777777" w:rsidR="00A82BC5" w:rsidRDefault="00A82BC5" w:rsidP="00A82BC5">
      <w:pPr>
        <w:pStyle w:val="ListParagraph"/>
        <w:numPr>
          <w:ilvl w:val="0"/>
          <w:numId w:val="13"/>
        </w:numPr>
      </w:pPr>
      <w:r>
        <w:t>Maximum 30% d’appartements de 1 chambre à coucher;</w:t>
      </w:r>
    </w:p>
    <w:p w14:paraId="0A3AC025" w14:textId="4EB535CD" w:rsidR="00A82BC5" w:rsidRDefault="00A82BC5" w:rsidP="00A82BC5">
      <w:pPr>
        <w:pStyle w:val="ListParagraph"/>
        <w:numPr>
          <w:ilvl w:val="0"/>
          <w:numId w:val="13"/>
        </w:numPr>
      </w:pPr>
      <w:r>
        <w:t>Minimum 50% d’appartements de 2 chambres à coucher et plus;</w:t>
      </w:r>
    </w:p>
    <w:p w14:paraId="06491CBE" w14:textId="0AE9EF7C" w:rsidR="00A82BC5" w:rsidRPr="00A82BC5" w:rsidRDefault="00A82BC5" w:rsidP="00A82BC5">
      <w:r>
        <w:lastRenderedPageBreak/>
        <w:t>Un immeuble pourvu d’une toiture à deux ou plusieurs pentes ou arrondie, ne peut contenir de logement situé exclusivement dans les combles.</w:t>
      </w:r>
    </w:p>
    <w:p w14:paraId="495C08A1" w14:textId="7100ABE1" w:rsidR="00F54FEE" w:rsidRDefault="00F54FEE" w:rsidP="00F54FEE">
      <w:pPr>
        <w:pStyle w:val="Heading2"/>
      </w:pPr>
      <w:r>
        <w:t>A</w:t>
      </w:r>
      <w:r w:rsidR="001F0BB1">
        <w:t xml:space="preserve">rt. </w:t>
      </w:r>
      <w:r w:rsidR="00A82BC5">
        <w:t>6</w:t>
      </w:r>
      <w:r>
        <w:t>.6 Emplacements de stationnement en surface et à l’intérieur des constructions</w:t>
      </w:r>
    </w:p>
    <w:p w14:paraId="3EC6F777" w14:textId="696C7900" w:rsidR="00F54FEE" w:rsidRDefault="00F54FEE" w:rsidP="00F54FEE">
      <w:r w:rsidRPr="00F54FEE">
        <w:t>Les emplacements extérieurs de stationnement doivent être aménagés de manière perméable.</w:t>
      </w:r>
    </w:p>
    <w:p w14:paraId="016AF01C" w14:textId="1D33B3B5" w:rsidR="00F54FEE" w:rsidRDefault="00F54FEE" w:rsidP="00F54FEE">
      <w:pPr>
        <w:pStyle w:val="Heading2"/>
      </w:pPr>
      <w:r>
        <w:t xml:space="preserve">Art. </w:t>
      </w:r>
      <w:r w:rsidR="00A82BC5">
        <w:t>6</w:t>
      </w:r>
      <w:r>
        <w:t>.7 Espace libre des parcelles</w:t>
      </w:r>
    </w:p>
    <w:p w14:paraId="744D726C" w14:textId="77777777" w:rsidR="00E61212" w:rsidRDefault="00E61212" w:rsidP="00E61212">
      <w:r>
        <w:t>Les marges de recul avant et latéral imposées doivent être aménagées en jardin d’agrément à l’exception des chemins d’accès nécessaires et des emplacements de stationnement.</w:t>
      </w:r>
    </w:p>
    <w:p w14:paraId="5A2B916B" w14:textId="3EE061BE" w:rsidR="00E61212" w:rsidRDefault="00E61212" w:rsidP="00E61212">
      <w:r>
        <w:t xml:space="preserve">Dans l’emprise du quartier existant, la surface scellée par parcelle à l’arrière des constructions principales ne peut pas être supérieure à </w:t>
      </w:r>
      <w:r w:rsidR="00A82BC5">
        <w:t>50</w:t>
      </w:r>
      <w:r>
        <w:t>%.</w:t>
      </w:r>
    </w:p>
    <w:p w14:paraId="5356E05C" w14:textId="54769D32" w:rsidR="00F54FEE" w:rsidRPr="007D461A" w:rsidRDefault="00E61212" w:rsidP="00E61212">
      <w:r>
        <w:t>Une terrasse d’une surface de 30,00 m</w:t>
      </w:r>
      <w:r w:rsidRPr="00E61212">
        <w:rPr>
          <w:vertAlign w:val="superscript"/>
        </w:rPr>
        <w:t>2</w:t>
      </w:r>
      <w:r>
        <w:t xml:space="preserve"> maximum est autorisée.</w:t>
      </w:r>
    </w:p>
    <w:sectPr w:rsidR="00F54FE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A055B"/>
    <w:multiLevelType w:val="hybridMultilevel"/>
    <w:tmpl w:val="5FEC5D96"/>
    <w:lvl w:ilvl="0" w:tplc="046E0003">
      <w:start w:val="1"/>
      <w:numFmt w:val="bullet"/>
      <w:lvlText w:val="o"/>
      <w:lvlJc w:val="left"/>
      <w:pPr>
        <w:ind w:left="1800" w:hanging="360"/>
      </w:pPr>
      <w:rPr>
        <w:rFonts w:ascii="Courier New" w:hAnsi="Courier New" w:cs="Courier New"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 w15:restartNumberingAfterBreak="0">
    <w:nsid w:val="07FF7867"/>
    <w:multiLevelType w:val="hybridMultilevel"/>
    <w:tmpl w:val="CA42E98A"/>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B6D2F"/>
    <w:multiLevelType w:val="hybridMultilevel"/>
    <w:tmpl w:val="C38209A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0E5C117B"/>
    <w:multiLevelType w:val="hybridMultilevel"/>
    <w:tmpl w:val="41C6AC6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3D6E3A"/>
    <w:multiLevelType w:val="hybridMultilevel"/>
    <w:tmpl w:val="C2885FA4"/>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3E41E8"/>
    <w:multiLevelType w:val="hybridMultilevel"/>
    <w:tmpl w:val="46242F0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70D62322"/>
    <w:multiLevelType w:val="hybridMultilevel"/>
    <w:tmpl w:val="1708EA6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B41658"/>
    <w:multiLevelType w:val="hybridMultilevel"/>
    <w:tmpl w:val="4D5E687C"/>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4" w15:restartNumberingAfterBreak="0">
    <w:nsid w:val="7DF14EB3"/>
    <w:multiLevelType w:val="hybridMultilevel"/>
    <w:tmpl w:val="6BF4E39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8"/>
  </w:num>
  <w:num w:numId="2">
    <w:abstractNumId w:val="9"/>
  </w:num>
  <w:num w:numId="3">
    <w:abstractNumId w:val="12"/>
  </w:num>
  <w:num w:numId="4">
    <w:abstractNumId w:val="2"/>
  </w:num>
  <w:num w:numId="5">
    <w:abstractNumId w:val="3"/>
  </w:num>
  <w:num w:numId="6">
    <w:abstractNumId w:val="6"/>
  </w:num>
  <w:num w:numId="7">
    <w:abstractNumId w:val="7"/>
  </w:num>
  <w:num w:numId="8">
    <w:abstractNumId w:val="0"/>
  </w:num>
  <w:num w:numId="9">
    <w:abstractNumId w:val="5"/>
  </w:num>
  <w:num w:numId="10">
    <w:abstractNumId w:val="4"/>
  </w:num>
  <w:num w:numId="11">
    <w:abstractNumId w:val="1"/>
  </w:num>
  <w:num w:numId="12">
    <w:abstractNumId w:val="1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F0BB1"/>
    <w:rsid w:val="00387019"/>
    <w:rsid w:val="0039622D"/>
    <w:rsid w:val="00397462"/>
    <w:rsid w:val="003A0F89"/>
    <w:rsid w:val="003A681A"/>
    <w:rsid w:val="005D1D9B"/>
    <w:rsid w:val="00641E0B"/>
    <w:rsid w:val="006605E2"/>
    <w:rsid w:val="006653E2"/>
    <w:rsid w:val="006B0ABB"/>
    <w:rsid w:val="00732511"/>
    <w:rsid w:val="007B41C9"/>
    <w:rsid w:val="007B5125"/>
    <w:rsid w:val="007D461A"/>
    <w:rsid w:val="008A46DB"/>
    <w:rsid w:val="009D6555"/>
    <w:rsid w:val="00A610F9"/>
    <w:rsid w:val="00A66FC9"/>
    <w:rsid w:val="00A82BC5"/>
    <w:rsid w:val="00AD5B20"/>
    <w:rsid w:val="00B11E93"/>
    <w:rsid w:val="00B208F3"/>
    <w:rsid w:val="00C10C63"/>
    <w:rsid w:val="00C85115"/>
    <w:rsid w:val="00CB2FE8"/>
    <w:rsid w:val="00CF3132"/>
    <w:rsid w:val="00D35FE3"/>
    <w:rsid w:val="00E02948"/>
    <w:rsid w:val="00E61212"/>
    <w:rsid w:val="00E66D60"/>
    <w:rsid w:val="00EA7952"/>
    <w:rsid w:val="00EB23F4"/>
    <w:rsid w:val="00F163B8"/>
    <w:rsid w:val="00F54FEE"/>
    <w:rsid w:val="00F82B2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F54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2024-03-08T05:49:00Z</dcterms:modified>
</cp:coreProperties>
</file>