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D9743" w14:textId="3034CA96" w:rsidR="005B5806" w:rsidRPr="005B5806" w:rsidRDefault="00A95FD8" w:rsidP="005B5806">
      <w:pPr>
        <w:pStyle w:val="Heading1"/>
      </w:pPr>
      <w:r>
        <w:t>Art. 13 Zones de servitude « urbanisation »</w:t>
      </w:r>
      <w:bookmarkStart w:id="0" w:name="_GoBack"/>
      <w:bookmarkEnd w:id="0"/>
    </w:p>
    <w:p w14:paraId="38FDEE07" w14:textId="50E74C4E"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239FA781" w14:textId="757637A2" w:rsidR="00625E0E" w:rsidRDefault="00625E0E" w:rsidP="00625E0E">
      <w:pPr>
        <w:pStyle w:val="Heading2"/>
      </w:pPr>
      <w:r>
        <w:t>Art. 13.5 Servitude « urbanisation – Intégration paysagère 1 » [IP1]</w:t>
      </w:r>
    </w:p>
    <w:p w14:paraId="3EE9D31C" w14:textId="6253AF19" w:rsidR="00625E0E" w:rsidRDefault="00625E0E" w:rsidP="00625E0E">
      <w:r>
        <w:t>La zone de servitude « urbanisation – intégration paysagère » 1 vise à garantir l’intégration des zones urbanisées ou destinées à être urbanisées dans le paysage ouvert, la transition harmonieuse entre le milieu bâti et les espaces adjacents et de favoriser le maillage vert et la biodiversité et d’atténuer les impacts écologiques du développement urbain.</w:t>
      </w:r>
    </w:p>
    <w:p w14:paraId="2B54AB72" w14:textId="7691B1A8" w:rsidR="00625E0E" w:rsidRDefault="00625E0E" w:rsidP="00625E0E">
      <w:r>
        <w:t>La largeur minimale imposée de la zone de servitude « urbanisation – intégration paysagère » sera d’au moins 10 m. Au moins 40 % de la surface de la servitude est à planter par une couverture arbustive et/ou arborée. Toutes les plantations sont à réaliser par des essences indigènes adaptées à la station. Dans le cas d'une « SU-IP » superposée à une zone soumise à un PAP « nouveau quartier », ce dernier comportera un concept de plantation qui précisera les plantations et aménagements paysagers à réaliser. Dans cette zone, seules les infrastructures destinées à la mobilité douce et à la circulation, notamment les accès nécessaires à la viabilisation de la zone, et la rétention des eaux de surfaces sont autorisés, à condition que leur emprise et qu’elles soient aménagées selon les principes d’un aménagement écologique.</w:t>
      </w:r>
    </w:p>
    <w:p w14:paraId="546725E0" w14:textId="6A41F8D2" w:rsidR="00625E0E" w:rsidRPr="007D461A" w:rsidRDefault="00625E0E" w:rsidP="00625E0E">
      <w:r>
        <w:t>Le stockage de matériaux ou le stationnement de véhicules à ciel ouvert y est prohibé.</w:t>
      </w:r>
    </w:p>
    <w:sectPr w:rsidR="00625E0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B5806"/>
    <w:rsid w:val="005D1D9B"/>
    <w:rsid w:val="00625E0E"/>
    <w:rsid w:val="006605E2"/>
    <w:rsid w:val="006653E2"/>
    <w:rsid w:val="006B0ABB"/>
    <w:rsid w:val="00732511"/>
    <w:rsid w:val="007B41C9"/>
    <w:rsid w:val="007B5125"/>
    <w:rsid w:val="007D461A"/>
    <w:rsid w:val="008A46DB"/>
    <w:rsid w:val="009D6555"/>
    <w:rsid w:val="00A610F9"/>
    <w:rsid w:val="00A95FD8"/>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