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50B0A" w14:textId="698657A8" w:rsidR="00E240F9" w:rsidRPr="00E240F9" w:rsidRDefault="00A95FD8" w:rsidP="00E240F9">
      <w:pPr>
        <w:pStyle w:val="Heading1"/>
      </w:pPr>
      <w:r>
        <w:t>Art. 13 Zones de servitude « urbanisation »</w:t>
      </w:r>
      <w:bookmarkStart w:id="0" w:name="_GoBack"/>
      <w:bookmarkEnd w:id="0"/>
    </w:p>
    <w:p w14:paraId="38FDEE07" w14:textId="3525AF8E"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60480636" w14:textId="4E001686" w:rsidR="00425D8F" w:rsidRDefault="00425D8F" w:rsidP="00425D8F">
      <w:pPr>
        <w:pStyle w:val="Heading2"/>
      </w:pPr>
      <w:r>
        <w:t>Art. 13.4 Servitude « urbanisation – Lac » [L]</w:t>
      </w:r>
    </w:p>
    <w:p w14:paraId="4623303D" w14:textId="5AE7B8FE" w:rsidR="00425D8F" w:rsidRDefault="00425D8F" w:rsidP="00425D8F">
      <w:r>
        <w:t>La servitude « urbanisation – lac » couvre les plans d’eau ainsi que les abords (d’une largeur de 10,00 m mesurés à partir de la berge) réservés aux activités touristiques, de pêches, récréatives, sportives ou de loisirs et aux manifestations temporaires.</w:t>
      </w:r>
    </w:p>
    <w:p w14:paraId="1132BE11" w14:textId="77777777" w:rsidR="00425D8F" w:rsidRDefault="00425D8F" w:rsidP="00425D8F">
      <w:pPr>
        <w:pStyle w:val="ListParagraph"/>
        <w:numPr>
          <w:ilvl w:val="0"/>
          <w:numId w:val="7"/>
        </w:numPr>
      </w:pPr>
      <w:r>
        <w:t>Tout aménagement et toute construction autre que les installations nécessaires au bon fonctionnement de ces activités y sont interdites;</w:t>
      </w:r>
    </w:p>
    <w:p w14:paraId="206AB8B6" w14:textId="77777777" w:rsidR="00425D8F" w:rsidRDefault="00425D8F" w:rsidP="00425D8F">
      <w:pPr>
        <w:pStyle w:val="ListParagraph"/>
        <w:numPr>
          <w:ilvl w:val="0"/>
          <w:numId w:val="7"/>
        </w:numPr>
      </w:pPr>
      <w:r>
        <w:t>Seules les constructions non closes et non destinées au séjour permanent ou temporaire sont autorisées (type: ponton, cale de mise à l’eau, panneau d’information);</w:t>
      </w:r>
    </w:p>
    <w:p w14:paraId="01CCA046" w14:textId="52BC6490" w:rsidR="00425D8F" w:rsidRPr="007D461A" w:rsidRDefault="00425D8F" w:rsidP="00425D8F">
      <w:pPr>
        <w:pStyle w:val="ListParagraph"/>
        <w:numPr>
          <w:ilvl w:val="0"/>
          <w:numId w:val="7"/>
        </w:numPr>
      </w:pPr>
      <w:r>
        <w:t>Seules les constructions closes et non destinées au séjour permanent ou temporaire de faible envergure (max 10,00 m</w:t>
      </w:r>
      <w:r w:rsidRPr="00425D8F">
        <w:rPr>
          <w:vertAlign w:val="superscript"/>
        </w:rPr>
        <w:t>2</w:t>
      </w:r>
      <w:r>
        <w:t>) sont autorisées (type cabane de pêche).</w:t>
      </w:r>
    </w:p>
    <w:sectPr w:rsidR="00425D8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6F57E3"/>
    <w:multiLevelType w:val="hybridMultilevel"/>
    <w:tmpl w:val="EC22881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5D8F"/>
    <w:rsid w:val="005D1D9B"/>
    <w:rsid w:val="006605E2"/>
    <w:rsid w:val="006653E2"/>
    <w:rsid w:val="006B0ABB"/>
    <w:rsid w:val="00732511"/>
    <w:rsid w:val="007B41C9"/>
    <w:rsid w:val="007B5125"/>
    <w:rsid w:val="007D461A"/>
    <w:rsid w:val="008A46DB"/>
    <w:rsid w:val="009D6555"/>
    <w:rsid w:val="00A610F9"/>
    <w:rsid w:val="00A95FD8"/>
    <w:rsid w:val="00AD5B20"/>
    <w:rsid w:val="00B11E93"/>
    <w:rsid w:val="00B208F3"/>
    <w:rsid w:val="00C10C63"/>
    <w:rsid w:val="00C85115"/>
    <w:rsid w:val="00CB2FE8"/>
    <w:rsid w:val="00CF3132"/>
    <w:rsid w:val="00D35FE3"/>
    <w:rsid w:val="00E240F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