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D4215" w14:textId="5048EF77" w:rsidR="002F0C49" w:rsidRPr="002F0C49" w:rsidRDefault="002F0C49" w:rsidP="002F0C49">
      <w:pPr>
        <w:pStyle w:val="Heading1"/>
        <w:rPr>
          <w:lang w:val="fr-FR"/>
        </w:rPr>
      </w:pPr>
      <w:r w:rsidRPr="002F0C49">
        <w:rPr>
          <w:lang w:val="fr-FR"/>
        </w:rPr>
        <w:t>Art. 7 Zone d’activités économiques régionale [ECO-r]</w:t>
      </w:r>
    </w:p>
    <w:p w14:paraId="212CDAC0" w14:textId="77777777" w:rsidR="002F0C49" w:rsidRPr="002F0C49" w:rsidRDefault="002F0C49" w:rsidP="002F0C49">
      <w:pPr>
        <w:rPr>
          <w:lang w:val="fr-FR"/>
        </w:rPr>
      </w:pPr>
      <w:r w:rsidRPr="002F0C49">
        <w:rPr>
          <w:lang w:val="fr-FR"/>
        </w:rPr>
        <w:t>Les zones d’activités économiques régionales sont gérées, au nom des communes concernées, par des syndicats intercommunaux.</w:t>
      </w:r>
    </w:p>
    <w:p w14:paraId="50D0B74A" w14:textId="77777777" w:rsidR="002F0C49" w:rsidRPr="002F0C49" w:rsidRDefault="002F0C49" w:rsidP="002F0C49">
      <w:pPr>
        <w:rPr>
          <w:lang w:val="fr-FR"/>
        </w:rPr>
      </w:pPr>
      <w:r w:rsidRPr="002F0C49">
        <w:rPr>
          <w:lang w:val="fr-FR"/>
        </w:rPr>
        <w:t>La zone d’activités économiques régionale est réservée aux activités industrielles légères, artisanales, de commerce de gros, de transport ou de logistique, ainsi qu’aux espaces libres correspondant à l’ensemble de ces fonctions.</w:t>
      </w:r>
    </w:p>
    <w:p w14:paraId="72146CEB" w14:textId="77777777" w:rsidR="002F0C49" w:rsidRPr="002F0C49" w:rsidRDefault="002F0C49" w:rsidP="002F0C49">
      <w:pPr>
        <w:rPr>
          <w:lang w:val="fr-FR"/>
        </w:rPr>
      </w:pPr>
      <w:r w:rsidRPr="002F0C49">
        <w:rPr>
          <w:lang w:val="fr-FR"/>
        </w:rPr>
        <w:t>A titre accessoire sont admis, le commerce de détail limité à 2.000 mètres carrés de surface construite brute par immeuble bâti, s’il est directement lié aux activités artisanales exercées sur place, ainsi que les activités de prestations de services commerciaux ou artisanaux limitées à 3.500 mètres carrés de surface construite brute par immeuble bâti, si elles sont liées aux activités de la zone concernée. Ces activités doivent être accessoires à l’activité principale telle que définie à l’alinéa 2.</w:t>
      </w:r>
    </w:p>
    <w:p w14:paraId="14A367D0" w14:textId="77777777" w:rsidR="002F0C49" w:rsidRPr="002F0C49" w:rsidRDefault="002F0C49" w:rsidP="002F0C49">
      <w:pPr>
        <w:rPr>
          <w:lang w:val="fr-FR"/>
        </w:rPr>
      </w:pPr>
      <w:r w:rsidRPr="002F0C49">
        <w:rPr>
          <w:lang w:val="fr-FR"/>
        </w:rPr>
        <w:t>Y sont admis des établissements de restauration ainsi que des parkings centralisés en relation directe avec les besoins de la zone concernée.</w:t>
      </w:r>
    </w:p>
    <w:p w14:paraId="5BD25487" w14:textId="77777777" w:rsidR="002F0C49" w:rsidRPr="002F0C49" w:rsidRDefault="002F0C49" w:rsidP="002F0C49">
      <w:pPr>
        <w:rPr>
          <w:lang w:val="fr-FR"/>
        </w:rPr>
      </w:pPr>
      <w:r w:rsidRPr="002F0C49">
        <w:rPr>
          <w:lang w:val="fr-FR"/>
        </w:rPr>
        <w:t>Sont également admis des logements de service à l’usage du personnel dont la présence permanente est nécessaire pour assurer la direction ou la surveillance d’une entreprise particulière. Ces logements sont à intégrer dans le corps même des constructions.</w:t>
      </w:r>
    </w:p>
    <w:p w14:paraId="2F01A133" w14:textId="77777777" w:rsidR="002F0C49" w:rsidRPr="002F0C49" w:rsidRDefault="002F0C49" w:rsidP="002F0C49">
      <w:pPr>
        <w:rPr>
          <w:lang w:val="fr-FR"/>
        </w:rPr>
      </w:pPr>
      <w:r w:rsidRPr="002F0C49">
        <w:rPr>
          <w:lang w:val="fr-FR"/>
        </w:rPr>
        <w:t>Si les caractéristiques ou les particularités du site le permettent, les autorités décisionnelles compétentes peuvent y autoriser des activités de commerce de détail non liées aux activités telles que définies à l’alinéa 2, limitées à 2.000 mètres carrés de surface construite brute par immeuble bâti, ainsi que des activités de prestations de services commerciaux ou artisanaux non liées aux activités telles que définies à l’alinéa 2, limitées à 3.500 mètres carrés de surface construite brute par immeuble bâti.</w:t>
      </w:r>
    </w:p>
    <w:p w14:paraId="6C91F96A" w14:textId="68998E46" w:rsidR="002F0C49" w:rsidRPr="002F0C49" w:rsidRDefault="002F0C49" w:rsidP="002F0C49">
      <w:pPr>
        <w:rPr>
          <w:lang w:val="fr-FR"/>
        </w:rPr>
      </w:pPr>
      <w:r w:rsidRPr="002F0C49">
        <w:rPr>
          <w:lang w:val="fr-FR"/>
        </w:rPr>
        <w:t xml:space="preserve">Dans ce cas, pour tout plan d’aménagement particulier </w:t>
      </w:r>
      <w:r>
        <w:rPr>
          <w:lang w:val="fr-FR"/>
        </w:rPr>
        <w:t>« </w:t>
      </w:r>
      <w:r w:rsidRPr="002F0C49">
        <w:rPr>
          <w:lang w:val="fr-FR"/>
        </w:rPr>
        <w:t>nouveau quartier</w:t>
      </w:r>
      <w:r>
        <w:rPr>
          <w:lang w:val="fr-FR"/>
        </w:rPr>
        <w:t> »</w:t>
      </w:r>
      <w:r w:rsidRPr="002F0C49">
        <w:rPr>
          <w:lang w:val="fr-FR"/>
        </w:rPr>
        <w:t xml:space="preserve"> les surfaces construites brutes totales de la zone concernée réservées aux activités de commerce de détail et aux activités de prestations de services commerciaux ou artisanaux non liées aux activités telles que définies à l’alinéa 2 ne peuvent pas dépasser 35 pour cent de la surface construite brute totale de la zone.</w:t>
      </w:r>
    </w:p>
    <w:p w14:paraId="38FDEE07" w14:textId="371A5A2F" w:rsidR="006605E2" w:rsidRPr="006605E2" w:rsidRDefault="002F0C49" w:rsidP="002F0C49">
      <w:pPr>
        <w:rPr>
          <w:lang w:val="fr-FR"/>
        </w:rPr>
      </w:pPr>
      <w:r w:rsidRPr="002F0C49">
        <w:rPr>
          <w:lang w:val="fr-FR"/>
        </w:rPr>
        <w:t>La commune peut déroger au principe des 35 pour cent si les caractéristiques ou les particularités du site le permettent.</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37097332">
    <w:abstractNumId w:val="3"/>
  </w:num>
  <w:num w:numId="2" w16cid:durableId="1753427272">
    <w:abstractNumId w:val="4"/>
  </w:num>
  <w:num w:numId="3" w16cid:durableId="848981016">
    <w:abstractNumId w:val="5"/>
  </w:num>
  <w:num w:numId="4" w16cid:durableId="1177963536">
    <w:abstractNumId w:val="0"/>
  </w:num>
  <w:num w:numId="5" w16cid:durableId="1086075118">
    <w:abstractNumId w:val="1"/>
  </w:num>
  <w:num w:numId="6" w16cid:durableId="15388599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2C0004"/>
    <w:rsid w:val="002F0C49"/>
    <w:rsid w:val="00387019"/>
    <w:rsid w:val="0039622D"/>
    <w:rsid w:val="00397462"/>
    <w:rsid w:val="003A681A"/>
    <w:rsid w:val="005D1D9B"/>
    <w:rsid w:val="006605E2"/>
    <w:rsid w:val="006653E2"/>
    <w:rsid w:val="00732511"/>
    <w:rsid w:val="007B41C9"/>
    <w:rsid w:val="007B5125"/>
    <w:rsid w:val="008A46DB"/>
    <w:rsid w:val="009D6555"/>
    <w:rsid w:val="00A60944"/>
    <w:rsid w:val="00A610F9"/>
    <w:rsid w:val="00AD5B20"/>
    <w:rsid w:val="00B11E93"/>
    <w:rsid w:val="00B208F3"/>
    <w:rsid w:val="00C10C63"/>
    <w:rsid w:val="00C85115"/>
    <w:rsid w:val="00CB2FE8"/>
    <w:rsid w:val="00CF3132"/>
    <w:rsid w:val="00D35FE3"/>
    <w:rsid w:val="00DA0AB5"/>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2025-07-09T11:57:00Z</dcterms:modified>
</cp:coreProperties>
</file>