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F2582" w14:textId="35964E46" w:rsidR="00270DF9" w:rsidRDefault="00270DF9" w:rsidP="00270DF9">
      <w:pPr>
        <w:pStyle w:val="Title"/>
      </w:pPr>
      <w:r>
        <w:t>Zones destinées à rester libres</w:t>
      </w:r>
    </w:p>
    <w:p w14:paraId="59BCB450" w14:textId="2AEAEDBD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Toute construction et tout aménagement situés dans une zone destinée à rester libre sont soumis à l'autorisation du Ministre ayant la protection de la nature dans ses attributions.</w:t>
      </w:r>
    </w:p>
    <w:p w14:paraId="375E5846" w14:textId="27821151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Dans ces zones seules sont autorisées les constructions telles que définies à l’article 5 de la loi modifiée du 19 janvier 2004 concernant la protection de la natur</w:t>
      </w:r>
      <w:r>
        <w:rPr>
          <w:lang w:val="fr-FR"/>
        </w:rPr>
        <w:t>e et des ressources naturelles.</w:t>
      </w:r>
    </w:p>
    <w:p w14:paraId="396D4EE5" w14:textId="5FA24FB3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Les règles d’urbanisme pour les aménagements et les constructions à resp</w:t>
      </w:r>
      <w:r>
        <w:rPr>
          <w:lang w:val="fr-FR"/>
        </w:rPr>
        <w:t>ecter sont fixées ci-après pour</w:t>
      </w:r>
      <w:r w:rsidRPr="00270DF9">
        <w:rPr>
          <w:lang w:val="fr-FR"/>
        </w:rPr>
        <w:t>:</w:t>
      </w:r>
    </w:p>
    <w:p w14:paraId="50FFEB2D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agricole</w:t>
      </w:r>
    </w:p>
    <w:p w14:paraId="340A7DD2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forestière</w:t>
      </w:r>
    </w:p>
    <w:p w14:paraId="5A76E31A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de parc public</w:t>
      </w:r>
    </w:p>
    <w:p w14:paraId="5F729442" w14:textId="782C66F6" w:rsidR="00270DF9" w:rsidRP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de verdure.</w:t>
      </w:r>
    </w:p>
    <w:p w14:paraId="1B7A647C" w14:textId="7BDE13C7" w:rsidR="00B46374" w:rsidRPr="00B46374" w:rsidRDefault="00B46374" w:rsidP="00B46374">
      <w:pPr>
        <w:pStyle w:val="Heading1"/>
        <w:rPr>
          <w:lang w:val="fr-FR"/>
        </w:rPr>
      </w:pPr>
      <w:r w:rsidRPr="00B46374">
        <w:rPr>
          <w:lang w:val="fr-FR"/>
        </w:rPr>
        <w:t>Art.</w:t>
      </w:r>
      <w:r>
        <w:rPr>
          <w:lang w:val="fr-FR"/>
        </w:rPr>
        <w:t xml:space="preserve"> 14 Zone forestière [FOR]</w:t>
      </w:r>
    </w:p>
    <w:p w14:paraId="44087DCD" w14:textId="6127B947" w:rsidR="006021A3" w:rsidRPr="00B46374" w:rsidRDefault="00B46374" w:rsidP="00B46374">
      <w:pPr>
        <w:rPr>
          <w:lang w:val="fr-FR"/>
        </w:rPr>
      </w:pPr>
      <w:r w:rsidRPr="00B46374">
        <w:rPr>
          <w:lang w:val="fr-FR"/>
        </w:rPr>
        <w:t>La zone forestière comprend les parties du territoire de la commune de Wiltz (avant fusion) qui sont principalement destiné</w:t>
      </w:r>
      <w:r>
        <w:rPr>
          <w:lang w:val="fr-FR"/>
        </w:rPr>
        <w:t>es à l’exploitation forestière.</w:t>
      </w:r>
      <w:bookmarkStart w:id="0" w:name="_GoBack"/>
      <w:bookmarkEnd w:id="0"/>
    </w:p>
    <w:p w14:paraId="38FDEE07" w14:textId="2933C326" w:rsidR="006605E2" w:rsidRPr="006605E2" w:rsidRDefault="00B46374" w:rsidP="00B46374">
      <w:pPr>
        <w:rPr>
          <w:lang w:val="fr-FR"/>
        </w:rPr>
      </w:pPr>
      <w:r w:rsidRPr="00B46374">
        <w:rPr>
          <w:lang w:val="fr-FR"/>
        </w:rPr>
        <w:t>Y sont admises des constructions servant à l'exploitation sylvicole, à l’exploitation cynégétique ou à un but d'utilité publique, sous réserve de mesures d’aménagement paysager destinées à limiter l’impact visuel de ces constructions tout en tenant compte des fonctionnalités de celles-ci.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82268"/>
    <w:multiLevelType w:val="hybridMultilevel"/>
    <w:tmpl w:val="3224F7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0DF9"/>
    <w:rsid w:val="00387019"/>
    <w:rsid w:val="0039622D"/>
    <w:rsid w:val="00397462"/>
    <w:rsid w:val="003A681A"/>
    <w:rsid w:val="005D1D9B"/>
    <w:rsid w:val="006021A3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46374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2022-02-04T07:40:00Z</dcterms:modified>
</cp:coreProperties>
</file>