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ABE28" w14:textId="77777777" w:rsidR="009F747D" w:rsidRDefault="009F747D" w:rsidP="009F747D">
      <w:pPr>
        <w:pStyle w:val="Title"/>
      </w:pPr>
      <w:r>
        <w:t>Informations complémentaires à titre indicatif</w:t>
      </w:r>
    </w:p>
    <w:p w14:paraId="25BDC6B2" w14:textId="77777777" w:rsidR="009F747D" w:rsidRDefault="009F747D" w:rsidP="009F747D">
      <w:pPr>
        <w:pStyle w:val="Heading1"/>
      </w:pPr>
      <w:r>
        <w:t>Art. 24 Biotopes, habitats ou habitats d’espèces et arbres tombant sous le régime des articles 14, 17 et/ou 21 de la loi du 18 juillet 2018 concernant la protection de la nature et des ressources naturelles</w:t>
      </w:r>
    </w:p>
    <w:p w14:paraId="7C7C5D0C" w14:textId="7A1D2488" w:rsidR="009F747D" w:rsidRDefault="009F747D" w:rsidP="009F747D">
      <w:r>
        <w:t>Sont repris dans le plan des dispositions complémentaires à titre indicatif et non exhaustif:</w:t>
      </w:r>
    </w:p>
    <w:p w14:paraId="271DB332" w14:textId="05A0FD68" w:rsidR="009F747D" w:rsidRDefault="009F747D" w:rsidP="009F747D">
      <w:pPr>
        <w:pStyle w:val="ListParagraph"/>
        <w:numPr>
          <w:ilvl w:val="0"/>
          <w:numId w:val="7"/>
        </w:numPr>
      </w:pPr>
      <w:r>
        <w:t>les biotopes tombant sous le régime de l’article 17 de la loi du 18 juillet 2018 concernant la protection de la nature et des ressources naturelles (source: milieux ouverts, MDDI 2014; zones urbanisées ou destinées à être urbanisées, CO3;</w:t>
      </w:r>
    </w:p>
    <w:p w14:paraId="74D19E7E" w14:textId="403B86A7" w:rsidR="007E3EB8" w:rsidRPr="007D461A" w:rsidRDefault="009F747D" w:rsidP="007E3EB8">
      <w:pPr>
        <w:pStyle w:val="ListParagraph"/>
        <w:numPr>
          <w:ilvl w:val="0"/>
          <w:numId w:val="7"/>
        </w:numPr>
      </w:pPr>
      <w:r>
        <w:t>les arbres définis en fonction de l’article 14 de la loi du 18 juillet 2018 concernant la protection de la nature et des ressources naturelles (source: CO3).</w:t>
      </w:r>
      <w:bookmarkStart w:id="0" w:name="_GoBack"/>
      <w:bookmarkEnd w:id="0"/>
    </w:p>
    <w:sectPr w:rsidR="007E3EB8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56B28"/>
    <w:multiLevelType w:val="hybridMultilevel"/>
    <w:tmpl w:val="596AAE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E3EB8"/>
    <w:rsid w:val="007F737B"/>
    <w:rsid w:val="008A46DB"/>
    <w:rsid w:val="009D6555"/>
    <w:rsid w:val="009F747D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2022-11-16T09:20:00Z</dcterms:modified>
</cp:coreProperties>
</file>